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E94CB" w14:textId="249076E0" w:rsidR="00E053DB" w:rsidRPr="00264D26" w:rsidRDefault="00E053DB" w:rsidP="00BF0552">
      <w:pPr>
        <w:shd w:val="clear" w:color="auto" w:fill="DEEAF6" w:themeFill="accent1" w:themeFillTint="33"/>
        <w:spacing w:line="276" w:lineRule="auto"/>
        <w:jc w:val="right"/>
        <w:rPr>
          <w:sz w:val="24"/>
          <w:szCs w:val="24"/>
          <w:lang w:val="bg-BG"/>
        </w:rPr>
      </w:pPr>
      <w:r w:rsidRPr="00264D26">
        <w:rPr>
          <w:b/>
          <w:sz w:val="24"/>
          <w:szCs w:val="24"/>
          <w:lang w:val="ru-RU"/>
        </w:rPr>
        <w:t xml:space="preserve">Приложение </w:t>
      </w:r>
      <w:r w:rsidRPr="00264D26">
        <w:rPr>
          <w:b/>
          <w:sz w:val="24"/>
          <w:szCs w:val="24"/>
          <w:lang w:val="bg-BG"/>
        </w:rPr>
        <w:t xml:space="preserve">№ </w:t>
      </w:r>
      <w:r w:rsidRPr="00264D26">
        <w:rPr>
          <w:b/>
          <w:sz w:val="24"/>
          <w:szCs w:val="24"/>
          <w:lang w:val="ru-RU"/>
        </w:rPr>
        <w:t>1</w:t>
      </w:r>
      <w:r w:rsidRPr="00264D26">
        <w:rPr>
          <w:sz w:val="24"/>
          <w:szCs w:val="24"/>
        </w:rPr>
        <w:t xml:space="preserve"> D</w:t>
      </w:r>
      <w:r w:rsidRPr="00264D26">
        <w:rPr>
          <w:sz w:val="24"/>
          <w:szCs w:val="24"/>
          <w:lang w:val="ru-RU"/>
        </w:rPr>
        <w:t xml:space="preserve">. </w:t>
      </w:r>
      <w:r w:rsidR="002B0486">
        <w:rPr>
          <w:sz w:val="24"/>
          <w:szCs w:val="24"/>
          <w:lang w:val="bg-BG"/>
        </w:rPr>
        <w:t>Торфищни</w:t>
      </w:r>
      <w:r w:rsidRPr="00264D26">
        <w:rPr>
          <w:sz w:val="24"/>
          <w:szCs w:val="24"/>
          <w:lang w:val="bg-BG"/>
        </w:rPr>
        <w:t xml:space="preserve"> местообитания</w:t>
      </w:r>
    </w:p>
    <w:p w14:paraId="0F4F17E6" w14:textId="77777777" w:rsidR="00E053DB" w:rsidRDefault="00E053DB" w:rsidP="00E053DB">
      <w:pPr>
        <w:spacing w:line="276" w:lineRule="auto"/>
        <w:jc w:val="right"/>
        <w:rPr>
          <w:b/>
          <w:sz w:val="24"/>
          <w:szCs w:val="24"/>
          <w:lang w:val="ru-RU"/>
        </w:rPr>
      </w:pPr>
    </w:p>
    <w:p w14:paraId="68549876" w14:textId="77777777" w:rsidR="00E053DB" w:rsidRPr="00FD2625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5A2A18">
        <w:rPr>
          <w:b/>
          <w:sz w:val="24"/>
          <w:szCs w:val="24"/>
          <w:lang w:val="bg-BG"/>
        </w:rPr>
        <w:t xml:space="preserve">1.1. </w:t>
      </w:r>
      <w:r w:rsidRPr="005A2A18">
        <w:rPr>
          <w:b/>
          <w:sz w:val="24"/>
          <w:szCs w:val="24"/>
        </w:rPr>
        <w:t xml:space="preserve">7140 </w:t>
      </w:r>
      <w:r w:rsidRPr="00FD2625">
        <w:rPr>
          <w:b/>
          <w:sz w:val="24"/>
          <w:szCs w:val="24"/>
          <w:lang w:val="bg-BG"/>
        </w:rPr>
        <w:t xml:space="preserve">Преходни блата и плаващи подвижни торфища; </w:t>
      </w:r>
      <w:r w:rsidRPr="00FD2625">
        <w:rPr>
          <w:sz w:val="24"/>
          <w:szCs w:val="24"/>
          <w:lang w:val="bg-BG"/>
        </w:rPr>
        <w:t xml:space="preserve">HD 92/43: 7140 Transition mires and quaking bogs </w:t>
      </w:r>
    </w:p>
    <w:p w14:paraId="1069D2C4" w14:textId="77777777" w:rsidR="00E053DB" w:rsidRPr="00FD2625" w:rsidRDefault="00E053DB" w:rsidP="00E053DB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46C77242" w14:textId="77777777" w:rsidR="00E053DB" w:rsidRPr="00FD2625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FD2625">
        <w:rPr>
          <w:b/>
          <w:sz w:val="24"/>
          <w:szCs w:val="24"/>
          <w:lang w:val="bg-BG"/>
        </w:rPr>
        <w:t xml:space="preserve">Обща характеристика. </w:t>
      </w:r>
      <w:r w:rsidRPr="00FD2625">
        <w:rPr>
          <w:sz w:val="24"/>
          <w:szCs w:val="24"/>
          <w:lang w:val="bg-BG"/>
        </w:rPr>
        <w:t>Природното местообитание включва разнообразни торфища, мочурища и тресавища в планините в България, над 1000-1300 m надм. в., които най-общо са с кисела реакция на водата. Те са в различна степен на запълване с торфен материал, заради това и екологичната и флористичната им структура могат значително да варират. Различията в климатичните условия поради големия вертикален диапазон на разпространението им – между 1000 m до и над 2500 m надм. вис., се отразяват на флористичния състав на растителността. Най-общо се раграничават плитки торфища, доминирани от острицови и житни и с участие на мъхове, вкл. торфени, както и такива с по-добре развит торфен слой и с доминиране на торфени мъхове. Плитките торфища се наводняват от високи подпочвени видове, като водата е на повърхността на почвата или малко над нея. Характерно за нея е ниското съдържание на метални катиони - калциеви, магнезиеви, натриеви, калиеви и др., известни като “бази”. В зависимост от височинния диапазон на разпространение се разграничават среднопланински (планински) – в горския пояс; и високопланински (алпийски) – над горната граница на гората, които биват дълбоки, в понижения на терена, и по-плитки, които са разпространени основно край течащи водоеми и в периферията на ледниковите езера. Първите са най-добре представени в Западните Родопи, а вторите в Рила, отчасти и в Пирин и по-ограничено в Стара планина, Витоша и др.</w:t>
      </w:r>
    </w:p>
    <w:p w14:paraId="33F33E46" w14:textId="77777777" w:rsidR="001A67DF" w:rsidRPr="00FD2625" w:rsidRDefault="001A67DF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6C772BA2" w14:textId="77777777" w:rsidR="00E053DB" w:rsidRPr="00FD2625" w:rsidRDefault="00E053DB" w:rsidP="00E053DB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FD2625">
        <w:rPr>
          <w:b/>
          <w:sz w:val="24"/>
          <w:szCs w:val="24"/>
          <w:lang w:val="bg-BG"/>
        </w:rPr>
        <w:t xml:space="preserve">Подтип А: </w:t>
      </w:r>
      <w:r w:rsidRPr="00FD2625">
        <w:rPr>
          <w:sz w:val="24"/>
          <w:szCs w:val="24"/>
          <w:lang w:val="bg-BG"/>
        </w:rPr>
        <w:t xml:space="preserve">Торфищата в горския пояс най-често се намират в комплекси с други типове преовлажнени природни местообитания, като приизворни, типични влажни ливади със синкава молиния (6410), торфени гори (91D0) и др. Като цяло в тях доминират разични ниски острицови, дузкови и житни видове, както </w:t>
      </w:r>
      <w:r w:rsidRPr="00FD2625">
        <w:rPr>
          <w:i/>
          <w:sz w:val="24"/>
          <w:szCs w:val="24"/>
          <w:lang w:val="bg-BG"/>
        </w:rPr>
        <w:t>Carex curta, C. nigra, C. rostrata, Eriophorum angustifolium, Trichophorum caespitosum, Juncus acutifolius, Nardus stricta</w:t>
      </w:r>
      <w:r w:rsidRPr="00FD2625">
        <w:rPr>
          <w:sz w:val="24"/>
          <w:szCs w:val="24"/>
          <w:lang w:val="bg-BG"/>
        </w:rPr>
        <w:t xml:space="preserve"> и </w:t>
      </w:r>
      <w:r w:rsidRPr="00FD2625">
        <w:rPr>
          <w:i/>
          <w:sz w:val="24"/>
          <w:szCs w:val="24"/>
          <w:lang w:val="bg-BG"/>
        </w:rPr>
        <w:t>Agrostis canina</w:t>
      </w:r>
      <w:r w:rsidRPr="00FD2625">
        <w:rPr>
          <w:sz w:val="24"/>
          <w:szCs w:val="24"/>
          <w:lang w:val="bg-BG"/>
        </w:rPr>
        <w:t xml:space="preserve">. Срещат се още </w:t>
      </w:r>
      <w:r w:rsidRPr="00FD2625">
        <w:rPr>
          <w:i/>
          <w:sz w:val="24"/>
          <w:szCs w:val="24"/>
          <w:lang w:val="bg-BG"/>
        </w:rPr>
        <w:t>Geum coccineum, Bistorta major, Galium palustre, Equisetum sylvaticum, Parnassia palustris, Potentilla erecta, Myosotis scorpioides, Menyanthes trifoliata</w:t>
      </w:r>
      <w:r w:rsidRPr="00FD2625">
        <w:rPr>
          <w:sz w:val="24"/>
          <w:szCs w:val="24"/>
          <w:lang w:val="bg-BG"/>
        </w:rPr>
        <w:t xml:space="preserve"> и др. По-слабо представени са кафявите и сфагновите мъхове, като </w:t>
      </w:r>
      <w:r w:rsidRPr="00FD2625">
        <w:rPr>
          <w:i/>
          <w:sz w:val="24"/>
          <w:szCs w:val="24"/>
          <w:lang w:val="bg-BG"/>
        </w:rPr>
        <w:t xml:space="preserve">Aulacomnium palustre, Calliergonella cuspidata, Philonotis fontana, Sphagnum girgensohnii, S. platyphyllum, S. russowii, S. squarrosum, S. subsecundum, Straminergon stramineum, Warnstorfia exannulata, W. sarmentosa. </w:t>
      </w:r>
    </w:p>
    <w:p w14:paraId="07384008" w14:textId="77777777" w:rsidR="001A67DF" w:rsidRPr="00FD2625" w:rsidRDefault="001A67DF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32D1E801" w14:textId="77777777" w:rsidR="00E053DB" w:rsidRPr="00FD2625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FD2625">
        <w:rPr>
          <w:b/>
          <w:sz w:val="24"/>
          <w:szCs w:val="24"/>
          <w:lang w:val="bg-BG"/>
        </w:rPr>
        <w:t xml:space="preserve">Подтип В: </w:t>
      </w:r>
      <w:r w:rsidRPr="00FD2625">
        <w:rPr>
          <w:sz w:val="24"/>
          <w:szCs w:val="24"/>
          <w:lang w:val="bg-BG"/>
        </w:rPr>
        <w:t xml:space="preserve">Плитките алпийски торфища са възникнали най-често на мястото на ледниковите езера в циркусите при тяхното постепено запълване със скален материал и органична материя. Торфената растителност формира ивици край разливите на реките и потоците или в резултат на излизане на повърхността на подпочвени води в подножията на склоновете, по които те се стичат. Такива съобщества са по-чести в Рила и по-редки в Пирин, като основно се срещат между 2200 и 2400 m надм. вис. и много рядко - над 2500 m надм. вис. Основните видове, са като в среднопланинските торфища. Но се появяват и някои други, като </w:t>
      </w:r>
      <w:r w:rsidRPr="00FD2625">
        <w:rPr>
          <w:i/>
          <w:sz w:val="24"/>
          <w:szCs w:val="24"/>
          <w:lang w:val="bg-BG"/>
        </w:rPr>
        <w:t>Eriophorum vaginatum, Plantago gentianoides</w:t>
      </w:r>
      <w:r w:rsidRPr="00FD2625">
        <w:rPr>
          <w:sz w:val="24"/>
          <w:szCs w:val="24"/>
          <w:lang w:val="bg-BG"/>
        </w:rPr>
        <w:t xml:space="preserve">, а за Рила е много </w:t>
      </w:r>
      <w:r w:rsidRPr="00FD2625">
        <w:rPr>
          <w:sz w:val="24"/>
          <w:szCs w:val="24"/>
          <w:lang w:val="bg-BG"/>
        </w:rPr>
        <w:lastRenderedPageBreak/>
        <w:t xml:space="preserve">характерно на места доминирането на българския ендемит и глациален реликт </w:t>
      </w:r>
      <w:r w:rsidRPr="00FD2625">
        <w:rPr>
          <w:i/>
          <w:sz w:val="24"/>
          <w:szCs w:val="24"/>
          <w:lang w:val="bg-BG"/>
        </w:rPr>
        <w:t>Primula deorum</w:t>
      </w:r>
      <w:r w:rsidRPr="00FD2625">
        <w:rPr>
          <w:sz w:val="24"/>
          <w:szCs w:val="24"/>
          <w:lang w:val="bg-BG"/>
        </w:rPr>
        <w:t xml:space="preserve">. В алпийските торфища се срещат много типични глациални реликти, като </w:t>
      </w:r>
      <w:r w:rsidRPr="00FD2625">
        <w:rPr>
          <w:i/>
          <w:sz w:val="24"/>
          <w:szCs w:val="24"/>
          <w:lang w:val="bg-BG"/>
        </w:rPr>
        <w:t>Drosera rotundifolia, Juncus triglumis, Swertia perennis</w:t>
      </w:r>
      <w:r w:rsidRPr="00FD2625">
        <w:rPr>
          <w:sz w:val="24"/>
          <w:szCs w:val="24"/>
          <w:lang w:val="bg-BG"/>
        </w:rPr>
        <w:t xml:space="preserve">, заедно с високопланински балкански ендемити, като </w:t>
      </w:r>
      <w:r w:rsidRPr="00FD2625">
        <w:rPr>
          <w:i/>
          <w:sz w:val="24"/>
          <w:szCs w:val="24"/>
          <w:lang w:val="bg-BG"/>
        </w:rPr>
        <w:t xml:space="preserve">Barbarea balcana, Carex bulgarica, Cirsium heterotrichum, Gentianella bulgarica, Geum rhodopaeum, Leontodon rilaensis, Pinguicula balcanica, Primula farinosa </w:t>
      </w:r>
      <w:r w:rsidRPr="00FD2625">
        <w:rPr>
          <w:sz w:val="24"/>
          <w:szCs w:val="24"/>
          <w:lang w:val="bg-BG"/>
        </w:rPr>
        <w:t>subsp.</w:t>
      </w:r>
      <w:r w:rsidRPr="00FD2625">
        <w:rPr>
          <w:i/>
          <w:sz w:val="24"/>
          <w:szCs w:val="24"/>
          <w:lang w:val="bg-BG"/>
        </w:rPr>
        <w:t xml:space="preserve"> exigua, Veronica rhodopaea, Viola rhodopeia</w:t>
      </w:r>
      <w:r w:rsidRPr="00FD2625">
        <w:rPr>
          <w:sz w:val="24"/>
          <w:szCs w:val="24"/>
          <w:lang w:val="bg-BG"/>
        </w:rPr>
        <w:t xml:space="preserve">. С напредване на процесите на мезофитизация на местообитанията в състава на съобществата се увеличава обилието на ниски храстчета и по-мезофилни видове, като </w:t>
      </w:r>
      <w:r w:rsidRPr="00FD2625">
        <w:rPr>
          <w:i/>
          <w:sz w:val="24"/>
          <w:szCs w:val="24"/>
          <w:lang w:val="bg-BG"/>
        </w:rPr>
        <w:t>Vaccinium uliginosum, V. myrtillus, V. vitis-idaea, Bruckenthalia spiculifolia, Juniperus sibirica</w:t>
      </w:r>
      <w:r w:rsidRPr="00FD2625">
        <w:rPr>
          <w:sz w:val="24"/>
          <w:szCs w:val="24"/>
          <w:lang w:val="bg-BG"/>
        </w:rPr>
        <w:t xml:space="preserve">, </w:t>
      </w:r>
      <w:r w:rsidRPr="00FD2625">
        <w:rPr>
          <w:i/>
          <w:sz w:val="24"/>
          <w:szCs w:val="24"/>
          <w:lang w:val="bg-BG"/>
        </w:rPr>
        <w:t>Homogyne alpina</w:t>
      </w:r>
      <w:r w:rsidRPr="00FD2625">
        <w:rPr>
          <w:sz w:val="24"/>
          <w:szCs w:val="24"/>
          <w:lang w:val="bg-BG"/>
        </w:rPr>
        <w:t xml:space="preserve"> и др. </w:t>
      </w:r>
    </w:p>
    <w:p w14:paraId="733EAD9E" w14:textId="77777777" w:rsidR="001A67DF" w:rsidRPr="00FD2625" w:rsidRDefault="001A67DF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39BE3579" w14:textId="77777777" w:rsidR="00E053DB" w:rsidRPr="00FD2625" w:rsidRDefault="00E053DB" w:rsidP="00E053DB">
      <w:pPr>
        <w:spacing w:line="276" w:lineRule="auto"/>
        <w:jc w:val="both"/>
        <w:rPr>
          <w:lang w:val="bg-BG"/>
        </w:rPr>
      </w:pPr>
      <w:r w:rsidRPr="00FD2625">
        <w:rPr>
          <w:b/>
          <w:sz w:val="24"/>
          <w:szCs w:val="24"/>
          <w:lang w:val="bg-BG"/>
        </w:rPr>
        <w:t>Подтип С:</w:t>
      </w:r>
      <w:r w:rsidRPr="00FD2625">
        <w:rPr>
          <w:sz w:val="24"/>
          <w:szCs w:val="24"/>
          <w:lang w:val="bg-BG"/>
        </w:rPr>
        <w:t xml:space="preserve"> Типичните, дълбоки торфища се образуват в места в планините с високо ниво на подпочвените води и слабо дрениране, като заемат по-дълбоки понижения на релефа или такива със слаб наклон, постоянно овлажнявани от стичащи се води. Характеризират се с отсъствие на постоянна открита водна площ и са покрити основно от торфени (сфагнови) мъхове, при по-слабо участие на кафяви мъхове и на острицови. Поради преовлажняването, ниските температури, ниското съдържание на кислород и хранителни вещества (особено азот и фосфор), по-високата киселинност (pH &lt; 6,5), отсъствието на свободни магнезиеви и калциеви катиони, в тях се натрупва сравнително дебел слой от полуразложила се органична маса – торф. Постепенно натрупващият се торф изолира растенията от минералната основа и атмосферните валежи остават единствен източник за снабдяване с вода и хранителни вещества. Торфището се състои от три основни слоя: минерален субстрат под органиката (катотелм), от сбит торф с постоянно или слабо променящо се водно съдържание и без микроорганизми, както и повърхностен слой (акротелм, дебел 10–50 см), в който се променя водното съдържание, има аеробни бактерии и там се развиват висшите растения. Сфагновите торфища имат характерен микрорелеф и мозаечна растителна покривка. От висшите растения доминират </w:t>
      </w:r>
      <w:r w:rsidRPr="00FD2625">
        <w:rPr>
          <w:i/>
          <w:sz w:val="24"/>
          <w:szCs w:val="24"/>
          <w:lang w:val="bg-BG"/>
        </w:rPr>
        <w:t>Carex rostrata, Carex curta, C. limosa, C. nigra</w:t>
      </w:r>
      <w:r w:rsidRPr="00FD2625">
        <w:rPr>
          <w:sz w:val="24"/>
          <w:szCs w:val="24"/>
          <w:lang w:val="bg-BG"/>
        </w:rPr>
        <w:t>, а от мъховете: основно сфагнови (</w:t>
      </w:r>
      <w:r w:rsidRPr="00FD2625">
        <w:rPr>
          <w:i/>
          <w:sz w:val="24"/>
          <w:szCs w:val="24"/>
          <w:lang w:val="bg-BG"/>
        </w:rPr>
        <w:t>Sphagnum angustifolium, S. auriculatum, S. flexuosum, S. riparium</w:t>
      </w:r>
      <w:r w:rsidRPr="00FD2625">
        <w:rPr>
          <w:sz w:val="24"/>
          <w:szCs w:val="24"/>
          <w:lang w:val="bg-BG"/>
        </w:rPr>
        <w:t xml:space="preserve">). На места, където водата е по-богата на калций, характерен вид е </w:t>
      </w:r>
      <w:r w:rsidRPr="00FD2625">
        <w:rPr>
          <w:i/>
          <w:sz w:val="24"/>
          <w:szCs w:val="24"/>
          <w:lang w:val="bg-BG"/>
        </w:rPr>
        <w:t>Carex rostrata</w:t>
      </w:r>
      <w:r w:rsidRPr="00FD2625">
        <w:rPr>
          <w:sz w:val="24"/>
          <w:szCs w:val="24"/>
          <w:lang w:val="bg-BG"/>
        </w:rPr>
        <w:t xml:space="preserve">, заедно със </w:t>
      </w:r>
      <w:r w:rsidRPr="00FD2625">
        <w:rPr>
          <w:i/>
          <w:sz w:val="24"/>
          <w:szCs w:val="24"/>
          <w:lang w:val="bg-BG"/>
        </w:rPr>
        <w:t>Sphagnum contortum, S. squarrosum, S. teres, S. warnstorfii</w:t>
      </w:r>
      <w:r w:rsidRPr="00FD2625">
        <w:rPr>
          <w:sz w:val="24"/>
          <w:szCs w:val="24"/>
          <w:lang w:val="bg-BG"/>
        </w:rPr>
        <w:t xml:space="preserve"> или с някои кафяви мъхове като </w:t>
      </w:r>
      <w:r w:rsidRPr="00FD2625">
        <w:rPr>
          <w:i/>
          <w:sz w:val="24"/>
          <w:szCs w:val="24"/>
          <w:lang w:val="bg-BG"/>
        </w:rPr>
        <w:t>Calliergon giganteum, Scorpidium scorpioides, Campylium stellatum</w:t>
      </w:r>
      <w:r w:rsidRPr="00FD2625">
        <w:rPr>
          <w:sz w:val="24"/>
          <w:szCs w:val="24"/>
          <w:lang w:val="bg-BG"/>
        </w:rPr>
        <w:t xml:space="preserve">. В по-високите части на Витоша и в Средните Родопи – Смолянско, в тези торфища доминира </w:t>
      </w:r>
      <w:r w:rsidRPr="00FD2625">
        <w:rPr>
          <w:i/>
          <w:sz w:val="24"/>
          <w:szCs w:val="24"/>
          <w:lang w:val="bg-BG"/>
        </w:rPr>
        <w:t>Carex limosa</w:t>
      </w:r>
      <w:r w:rsidRPr="00FD2625">
        <w:rPr>
          <w:sz w:val="24"/>
          <w:szCs w:val="24"/>
          <w:lang w:val="bg-BG"/>
        </w:rPr>
        <w:t xml:space="preserve">, и в състава им участват </w:t>
      </w:r>
      <w:r w:rsidRPr="00FD2625">
        <w:rPr>
          <w:i/>
          <w:sz w:val="24"/>
          <w:szCs w:val="24"/>
          <w:lang w:val="bg-BG"/>
        </w:rPr>
        <w:t>Еriophorum gracile, Potentilla palustris, Menyanthes trifoliatа, Lycopodium inundatus</w:t>
      </w:r>
      <w:r w:rsidRPr="00FD2625">
        <w:rPr>
          <w:sz w:val="24"/>
          <w:szCs w:val="24"/>
          <w:lang w:val="bg-BG"/>
        </w:rPr>
        <w:t xml:space="preserve">, както и мъхове, като </w:t>
      </w:r>
      <w:r w:rsidRPr="00FD2625">
        <w:rPr>
          <w:i/>
          <w:sz w:val="24"/>
          <w:szCs w:val="24"/>
          <w:lang w:val="bg-BG"/>
        </w:rPr>
        <w:t>Bryum pseudotriquetrum, Calliergon giganteum, Scorpidium revolvens, S. scorpioides, Straminergon stramineum, Warnstorfia exannulata</w:t>
      </w:r>
      <w:r w:rsidRPr="00FD2625">
        <w:rPr>
          <w:sz w:val="24"/>
          <w:szCs w:val="24"/>
          <w:lang w:val="bg-BG"/>
        </w:rPr>
        <w:t>, и по-малко сфагнуми (</w:t>
      </w:r>
      <w:r w:rsidRPr="00FD2625">
        <w:rPr>
          <w:i/>
          <w:sz w:val="24"/>
          <w:szCs w:val="24"/>
          <w:lang w:val="bg-BG"/>
        </w:rPr>
        <w:t>Sphagnum papillosum, S. subsecundum</w:t>
      </w:r>
      <w:r w:rsidRPr="00FD2625">
        <w:rPr>
          <w:sz w:val="24"/>
          <w:szCs w:val="24"/>
          <w:lang w:val="bg-BG"/>
        </w:rPr>
        <w:t xml:space="preserve">). В някои по-издигнати и сухи участъци на тресавищата, се срещат и повече ливадни видове, като </w:t>
      </w:r>
      <w:r w:rsidRPr="00FD2625">
        <w:rPr>
          <w:i/>
          <w:sz w:val="24"/>
          <w:szCs w:val="24"/>
          <w:lang w:val="bg-BG"/>
        </w:rPr>
        <w:t xml:space="preserve">Agrostis canina, Molinia caerulea, </w:t>
      </w:r>
      <w:r w:rsidRPr="00FD2625">
        <w:rPr>
          <w:sz w:val="24"/>
          <w:szCs w:val="24"/>
          <w:lang w:val="bg-BG"/>
        </w:rPr>
        <w:t>както и острицовеи:</w:t>
      </w:r>
      <w:r w:rsidRPr="00FD2625">
        <w:rPr>
          <w:i/>
          <w:sz w:val="24"/>
          <w:szCs w:val="24"/>
          <w:lang w:val="bg-BG"/>
        </w:rPr>
        <w:t xml:space="preserve"> Carex nigra, Eriophorum vaginatum, Polytrichum commune, </w:t>
      </w:r>
      <w:r w:rsidRPr="00FD2625">
        <w:rPr>
          <w:sz w:val="24"/>
          <w:szCs w:val="24"/>
          <w:lang w:val="bg-BG"/>
        </w:rPr>
        <w:t xml:space="preserve">и мъхове, като </w:t>
      </w:r>
      <w:r w:rsidRPr="00FD2625">
        <w:rPr>
          <w:i/>
          <w:sz w:val="24"/>
          <w:szCs w:val="24"/>
          <w:lang w:val="bg-BG"/>
        </w:rPr>
        <w:t>Sphagnum cuspidatum</w:t>
      </w:r>
      <w:r w:rsidRPr="00FD2625">
        <w:rPr>
          <w:sz w:val="24"/>
          <w:szCs w:val="24"/>
          <w:lang w:val="bg-BG"/>
        </w:rPr>
        <w:t xml:space="preserve">. В Западните Родопи при по-значителна дебелина на торфения слой се появяват участъци с купчинки от </w:t>
      </w:r>
      <w:r w:rsidRPr="00FD2625">
        <w:rPr>
          <w:i/>
          <w:sz w:val="24"/>
          <w:szCs w:val="24"/>
          <w:lang w:val="bg-BG"/>
        </w:rPr>
        <w:t>Sphagnum capillifolium, S. fuscum, S. magellanicum</w:t>
      </w:r>
      <w:r w:rsidRPr="00FD2625">
        <w:rPr>
          <w:sz w:val="24"/>
          <w:szCs w:val="24"/>
          <w:lang w:val="bg-BG"/>
        </w:rPr>
        <w:t xml:space="preserve"> – индикаторни видове за по-бедни на хранителни вещества условия и за намаляване на водното съдържание. Върху тези купчинки се заселват </w:t>
      </w:r>
      <w:r w:rsidRPr="00FD2625">
        <w:rPr>
          <w:i/>
          <w:sz w:val="24"/>
          <w:szCs w:val="24"/>
          <w:lang w:val="bg-BG"/>
        </w:rPr>
        <w:t xml:space="preserve">Bruckenthalia spiculifolia, Carex echinata, Eriophorum vaginatum, Vaccinium myrtillus, V. vitis-idaea </w:t>
      </w:r>
      <w:r w:rsidRPr="00FD2625">
        <w:rPr>
          <w:sz w:val="24"/>
          <w:szCs w:val="24"/>
          <w:lang w:val="bg-BG"/>
        </w:rPr>
        <w:t>и др.</w:t>
      </w:r>
    </w:p>
    <w:p w14:paraId="511624E5" w14:textId="77777777" w:rsidR="00E053DB" w:rsidRPr="00FD2625" w:rsidRDefault="00E053DB" w:rsidP="00E053DB">
      <w:pPr>
        <w:spacing w:line="276" w:lineRule="auto"/>
        <w:rPr>
          <w:lang w:val="bg-BG"/>
        </w:rPr>
      </w:pPr>
    </w:p>
    <w:p w14:paraId="1684DA3D" w14:textId="77777777" w:rsidR="00680879" w:rsidRDefault="00680879" w:rsidP="00E053DB">
      <w:pPr>
        <w:spacing w:line="276" w:lineRule="auto"/>
        <w:rPr>
          <w:b/>
          <w:sz w:val="24"/>
          <w:szCs w:val="24"/>
          <w:lang w:val="bg-BG"/>
        </w:rPr>
      </w:pPr>
    </w:p>
    <w:p w14:paraId="59923909" w14:textId="556ECB94" w:rsidR="00E053DB" w:rsidRPr="005A2A18" w:rsidRDefault="00E053DB" w:rsidP="00E053DB">
      <w:pPr>
        <w:spacing w:line="276" w:lineRule="auto"/>
        <w:rPr>
          <w:b/>
          <w:sz w:val="24"/>
          <w:szCs w:val="24"/>
          <w:lang w:val="bg-BG"/>
        </w:rPr>
      </w:pPr>
      <w:r w:rsidRPr="005A2A18">
        <w:rPr>
          <w:b/>
          <w:sz w:val="24"/>
          <w:szCs w:val="24"/>
          <w:lang w:val="bg-BG"/>
        </w:rPr>
        <w:t>Типични видове растения</w:t>
      </w:r>
    </w:p>
    <w:p w14:paraId="59A2F1EC" w14:textId="3D124F3B" w:rsidR="00E053DB" w:rsidRDefault="00E053DB" w:rsidP="00E053DB">
      <w:pPr>
        <w:spacing w:line="276" w:lineRule="auto"/>
        <w:jc w:val="both"/>
        <w:rPr>
          <w:i/>
          <w:sz w:val="24"/>
          <w:szCs w:val="24"/>
          <w:lang w:val="bg-BG" w:eastAsia="bg-BG"/>
        </w:rPr>
      </w:pPr>
      <w:r w:rsidRPr="005A2A18">
        <w:rPr>
          <w:b/>
          <w:sz w:val="24"/>
          <w:szCs w:val="24"/>
          <w:lang w:val="bg-BG"/>
        </w:rPr>
        <w:t xml:space="preserve">Подтип А: </w:t>
      </w:r>
      <w:r>
        <w:rPr>
          <w:b/>
          <w:sz w:val="24"/>
          <w:szCs w:val="24"/>
          <w:lang w:val="bg-BG"/>
        </w:rPr>
        <w:t xml:space="preserve">Висши растения: </w:t>
      </w:r>
      <w:r w:rsidRPr="00132C25">
        <w:rPr>
          <w:i/>
          <w:sz w:val="24"/>
          <w:szCs w:val="24"/>
          <w:lang w:val="bg-BG"/>
        </w:rPr>
        <w:t xml:space="preserve">Аgrostis canina, </w:t>
      </w:r>
      <w:r>
        <w:rPr>
          <w:i/>
          <w:sz w:val="24"/>
          <w:szCs w:val="24"/>
        </w:rPr>
        <w:t xml:space="preserve">Bruckenthalia spiculifolia, </w:t>
      </w:r>
      <w:r w:rsidRPr="00132C25">
        <w:rPr>
          <w:i/>
          <w:sz w:val="24"/>
          <w:szCs w:val="24"/>
          <w:lang w:val="bg-BG"/>
        </w:rPr>
        <w:t xml:space="preserve">Carex nigra, </w:t>
      </w:r>
      <w:r w:rsidRPr="00132C25">
        <w:rPr>
          <w:i/>
          <w:sz w:val="24"/>
          <w:szCs w:val="24"/>
          <w:lang w:eastAsia="bg-BG"/>
        </w:rPr>
        <w:t>Carex flava, C</w:t>
      </w:r>
      <w:r>
        <w:rPr>
          <w:i/>
          <w:sz w:val="24"/>
          <w:szCs w:val="24"/>
          <w:lang w:eastAsia="bg-BG"/>
        </w:rPr>
        <w:t>arex</w:t>
      </w:r>
      <w:r w:rsidRPr="00132C25">
        <w:rPr>
          <w:i/>
          <w:sz w:val="24"/>
          <w:szCs w:val="24"/>
          <w:lang w:eastAsia="bg-BG"/>
        </w:rPr>
        <w:t xml:space="preserve"> echinata, C</w:t>
      </w:r>
      <w:r>
        <w:rPr>
          <w:i/>
          <w:sz w:val="24"/>
          <w:szCs w:val="24"/>
          <w:lang w:eastAsia="bg-BG"/>
        </w:rPr>
        <w:t>arex</w:t>
      </w:r>
      <w:r w:rsidRPr="00132C25">
        <w:rPr>
          <w:i/>
          <w:sz w:val="24"/>
          <w:szCs w:val="24"/>
          <w:lang w:eastAsia="bg-BG"/>
        </w:rPr>
        <w:t xml:space="preserve"> lasiocarpa, </w:t>
      </w:r>
      <w:r w:rsidRPr="00132C25">
        <w:rPr>
          <w:i/>
          <w:sz w:val="24"/>
          <w:szCs w:val="24"/>
          <w:lang w:val="bg-BG"/>
        </w:rPr>
        <w:t xml:space="preserve">Carex curta, Dactylorzhiza </w:t>
      </w:r>
      <w:r w:rsidRPr="003F029E">
        <w:rPr>
          <w:sz w:val="24"/>
          <w:szCs w:val="24"/>
        </w:rPr>
        <w:t>spp.</w:t>
      </w:r>
      <w:r w:rsidRPr="003F029E">
        <w:rPr>
          <w:sz w:val="24"/>
          <w:szCs w:val="24"/>
          <w:lang w:val="bg-BG"/>
        </w:rPr>
        <w:t>,</w:t>
      </w:r>
      <w:r w:rsidRPr="00132C25">
        <w:rPr>
          <w:i/>
          <w:sz w:val="24"/>
          <w:szCs w:val="24"/>
          <w:lang w:val="bg-BG"/>
        </w:rPr>
        <w:t xml:space="preserve"> Deschampsia caespitosa, Drosera rotundifolia, Eriophorum </w:t>
      </w:r>
      <w:r w:rsidRPr="007C1D60">
        <w:rPr>
          <w:sz w:val="24"/>
          <w:szCs w:val="24"/>
        </w:rPr>
        <w:t>spp.</w:t>
      </w:r>
      <w:r>
        <w:rPr>
          <w:i/>
          <w:sz w:val="24"/>
          <w:szCs w:val="24"/>
        </w:rPr>
        <w:t xml:space="preserve">, </w:t>
      </w:r>
      <w:r w:rsidRPr="00132C25">
        <w:rPr>
          <w:i/>
          <w:sz w:val="24"/>
          <w:szCs w:val="24"/>
          <w:lang w:eastAsia="bg-BG"/>
        </w:rPr>
        <w:t>Galium palustre</w:t>
      </w:r>
      <w:r>
        <w:rPr>
          <w:i/>
          <w:sz w:val="24"/>
          <w:szCs w:val="24"/>
          <w:lang w:eastAsia="bg-BG"/>
        </w:rPr>
        <w:t>,</w:t>
      </w:r>
      <w:r w:rsidRPr="00132C25">
        <w:rPr>
          <w:i/>
          <w:sz w:val="24"/>
          <w:szCs w:val="24"/>
          <w:lang w:val="bg-BG"/>
        </w:rPr>
        <w:t xml:space="preserve"> </w:t>
      </w:r>
      <w:r w:rsidRPr="00132C25">
        <w:rPr>
          <w:i/>
          <w:sz w:val="24"/>
          <w:szCs w:val="24"/>
          <w:lang w:eastAsia="bg-BG"/>
        </w:rPr>
        <w:t xml:space="preserve">Geum coccineum, Luzula </w:t>
      </w:r>
      <w:r w:rsidRPr="007C1D60">
        <w:rPr>
          <w:sz w:val="24"/>
          <w:szCs w:val="24"/>
          <w:lang w:eastAsia="bg-BG"/>
        </w:rPr>
        <w:t>spp.,</w:t>
      </w:r>
      <w:r w:rsidRPr="00132C25">
        <w:rPr>
          <w:i/>
          <w:sz w:val="24"/>
          <w:szCs w:val="24"/>
          <w:lang w:eastAsia="bg-BG"/>
        </w:rPr>
        <w:t xml:space="preserve"> </w:t>
      </w:r>
      <w:r>
        <w:rPr>
          <w:i/>
          <w:sz w:val="24"/>
          <w:szCs w:val="24"/>
          <w:lang w:eastAsia="bg-BG"/>
        </w:rPr>
        <w:t xml:space="preserve">Menianthes trifoliata, </w:t>
      </w:r>
      <w:r w:rsidRPr="00132C25">
        <w:rPr>
          <w:i/>
          <w:sz w:val="24"/>
          <w:szCs w:val="24"/>
          <w:lang w:eastAsia="bg-BG"/>
        </w:rPr>
        <w:t xml:space="preserve">Myosotis nemorosa, </w:t>
      </w:r>
      <w:r w:rsidRPr="00132C25">
        <w:rPr>
          <w:i/>
          <w:sz w:val="24"/>
          <w:szCs w:val="24"/>
          <w:lang w:val="bg-BG"/>
        </w:rPr>
        <w:t xml:space="preserve">Juncus filiformis, </w:t>
      </w:r>
      <w:r>
        <w:rPr>
          <w:i/>
          <w:sz w:val="24"/>
          <w:szCs w:val="24"/>
        </w:rPr>
        <w:t xml:space="preserve">Juncus articulatus, </w:t>
      </w:r>
      <w:r w:rsidRPr="00132C25">
        <w:rPr>
          <w:i/>
          <w:sz w:val="24"/>
          <w:szCs w:val="24"/>
          <w:lang w:val="bg-BG"/>
        </w:rPr>
        <w:t>Parnassia palustris</w:t>
      </w:r>
      <w:r>
        <w:rPr>
          <w:i/>
          <w:sz w:val="24"/>
          <w:szCs w:val="24"/>
        </w:rPr>
        <w:t>, Potentilla erecta, Potentilla palustris, Succisa pratensis</w:t>
      </w:r>
      <w:r w:rsidRPr="00132C25">
        <w:rPr>
          <w:i/>
          <w:sz w:val="24"/>
          <w:szCs w:val="24"/>
          <w:lang w:val="bg-BG"/>
        </w:rPr>
        <w:t xml:space="preserve">; </w:t>
      </w:r>
      <w:r>
        <w:rPr>
          <w:b/>
          <w:sz w:val="24"/>
          <w:szCs w:val="24"/>
          <w:lang w:val="bg-BG"/>
        </w:rPr>
        <w:t>М</w:t>
      </w:r>
      <w:r w:rsidRPr="007C1D60">
        <w:rPr>
          <w:b/>
          <w:sz w:val="24"/>
          <w:szCs w:val="24"/>
          <w:lang w:val="bg-BG"/>
        </w:rPr>
        <w:t>ъхове</w:t>
      </w:r>
      <w:r>
        <w:rPr>
          <w:sz w:val="24"/>
          <w:szCs w:val="24"/>
          <w:lang w:val="bg-BG"/>
        </w:rPr>
        <w:t xml:space="preserve">: </w:t>
      </w:r>
      <w:r w:rsidRPr="00132C25">
        <w:rPr>
          <w:i/>
          <w:sz w:val="24"/>
          <w:szCs w:val="24"/>
          <w:lang w:eastAsia="bg-BG"/>
        </w:rPr>
        <w:t>Aneura pinguis, Bryum pseudotriquetrum</w:t>
      </w:r>
      <w:r>
        <w:rPr>
          <w:i/>
          <w:sz w:val="24"/>
          <w:szCs w:val="24"/>
          <w:lang w:eastAsia="bg-BG"/>
        </w:rPr>
        <w:t>,</w:t>
      </w:r>
      <w:r w:rsidRPr="00132C25">
        <w:rPr>
          <w:i/>
          <w:sz w:val="24"/>
          <w:szCs w:val="24"/>
          <w:lang w:val="bg-BG"/>
        </w:rPr>
        <w:t xml:space="preserve"> Calliergonella cuspidata, </w:t>
      </w:r>
      <w:r w:rsidRPr="00132C25">
        <w:rPr>
          <w:i/>
          <w:sz w:val="24"/>
          <w:szCs w:val="24"/>
          <w:lang w:eastAsia="bg-BG"/>
        </w:rPr>
        <w:t xml:space="preserve">Climacium dendroides, Hamatocaulis vernicosus, </w:t>
      </w:r>
      <w:r w:rsidRPr="00132C25">
        <w:rPr>
          <w:i/>
          <w:sz w:val="24"/>
          <w:szCs w:val="24"/>
          <w:lang w:val="bg-BG"/>
        </w:rPr>
        <w:t xml:space="preserve">Sphagnum </w:t>
      </w:r>
      <w:r w:rsidRPr="003F029E">
        <w:rPr>
          <w:sz w:val="24"/>
          <w:szCs w:val="24"/>
        </w:rPr>
        <w:t>spp.</w:t>
      </w:r>
      <w:r w:rsidRPr="003F029E">
        <w:rPr>
          <w:sz w:val="24"/>
          <w:szCs w:val="24"/>
          <w:lang w:val="bg-BG"/>
        </w:rPr>
        <w:t>,</w:t>
      </w:r>
      <w:r w:rsidRPr="00132C25">
        <w:rPr>
          <w:i/>
          <w:sz w:val="24"/>
          <w:szCs w:val="24"/>
          <w:lang w:val="bg-BG"/>
        </w:rPr>
        <w:t xml:space="preserve"> Straminergon stramineum, </w:t>
      </w:r>
      <w:r w:rsidRPr="00132C25">
        <w:rPr>
          <w:i/>
          <w:sz w:val="24"/>
          <w:szCs w:val="24"/>
          <w:lang w:eastAsia="bg-BG"/>
        </w:rPr>
        <w:t>Tomentypnus nitens</w:t>
      </w:r>
      <w:r w:rsidR="001A67DF">
        <w:rPr>
          <w:i/>
          <w:sz w:val="24"/>
          <w:szCs w:val="24"/>
          <w:lang w:val="bg-BG" w:eastAsia="bg-BG"/>
        </w:rPr>
        <w:t>.</w:t>
      </w:r>
    </w:p>
    <w:p w14:paraId="112E5769" w14:textId="77777777" w:rsidR="001A67DF" w:rsidRPr="001A67DF" w:rsidRDefault="001A67DF" w:rsidP="00E053DB">
      <w:pPr>
        <w:spacing w:line="276" w:lineRule="auto"/>
        <w:jc w:val="both"/>
        <w:rPr>
          <w:i/>
          <w:sz w:val="24"/>
          <w:szCs w:val="24"/>
          <w:lang w:val="bg-BG" w:eastAsia="bg-BG"/>
        </w:rPr>
      </w:pPr>
    </w:p>
    <w:p w14:paraId="5B27DAE7" w14:textId="77777777" w:rsidR="00E053DB" w:rsidRDefault="00E053DB" w:rsidP="00E053DB">
      <w:pPr>
        <w:tabs>
          <w:tab w:val="left" w:pos="2520"/>
        </w:tabs>
        <w:spacing w:line="276" w:lineRule="auto"/>
        <w:jc w:val="both"/>
        <w:rPr>
          <w:sz w:val="24"/>
          <w:szCs w:val="24"/>
          <w:lang w:val="bg-BG"/>
        </w:rPr>
      </w:pPr>
      <w:r w:rsidRPr="000D5481">
        <w:rPr>
          <w:b/>
          <w:sz w:val="24"/>
          <w:szCs w:val="24"/>
          <w:lang w:val="bg-BG"/>
        </w:rPr>
        <w:t>Подтип В: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Висши растения: </w:t>
      </w:r>
      <w:r w:rsidRPr="007C1D60">
        <w:rPr>
          <w:i/>
          <w:sz w:val="24"/>
          <w:szCs w:val="24"/>
        </w:rPr>
        <w:t xml:space="preserve">Eriophorum </w:t>
      </w:r>
      <w:r w:rsidRPr="007C1D60">
        <w:rPr>
          <w:sz w:val="24"/>
          <w:szCs w:val="24"/>
        </w:rPr>
        <w:t>spp.</w:t>
      </w:r>
      <w:r>
        <w:rPr>
          <w:i/>
          <w:sz w:val="24"/>
          <w:szCs w:val="24"/>
        </w:rPr>
        <w:t xml:space="preserve">, </w:t>
      </w:r>
      <w:r w:rsidRPr="003F029E">
        <w:rPr>
          <w:i/>
          <w:sz w:val="24"/>
          <w:szCs w:val="24"/>
          <w:lang w:val="bg-BG"/>
        </w:rPr>
        <w:t>Pinguicula balcanica, Plantago gentianoides, Pseudorchis frivaldii, Gentiana pyrenaica, Saxifraga stellaris, Primula deorum, P</w:t>
      </w:r>
      <w:r w:rsidRPr="003F029E">
        <w:rPr>
          <w:i/>
          <w:sz w:val="24"/>
          <w:szCs w:val="24"/>
        </w:rPr>
        <w:t>rimula</w:t>
      </w:r>
      <w:r w:rsidRPr="003F029E">
        <w:rPr>
          <w:i/>
          <w:sz w:val="24"/>
          <w:szCs w:val="24"/>
          <w:lang w:val="bg-BG"/>
        </w:rPr>
        <w:t xml:space="preserve"> farinosа, Juncus filiformis;</w:t>
      </w:r>
      <w:r>
        <w:rPr>
          <w:sz w:val="24"/>
          <w:szCs w:val="24"/>
          <w:lang w:val="bg-BG"/>
        </w:rPr>
        <w:t xml:space="preserve"> </w:t>
      </w:r>
      <w:r w:rsidRPr="007C1D60">
        <w:rPr>
          <w:b/>
          <w:sz w:val="24"/>
          <w:szCs w:val="24"/>
          <w:lang w:val="bg-BG"/>
        </w:rPr>
        <w:t>Мъхове:</w:t>
      </w:r>
      <w:r>
        <w:rPr>
          <w:sz w:val="24"/>
          <w:szCs w:val="24"/>
          <w:lang w:val="bg-BG"/>
        </w:rPr>
        <w:t xml:space="preserve"> </w:t>
      </w:r>
      <w:r w:rsidRPr="003F029E">
        <w:rPr>
          <w:i/>
          <w:sz w:val="24"/>
          <w:szCs w:val="24"/>
          <w:lang w:val="bg-BG"/>
        </w:rPr>
        <w:t xml:space="preserve">Philonotis seriata, Sphagnum </w:t>
      </w:r>
      <w:r w:rsidRPr="004B104B">
        <w:rPr>
          <w:sz w:val="24"/>
          <w:szCs w:val="24"/>
          <w:lang w:val="bg-BG"/>
        </w:rPr>
        <w:t>spp.,</w:t>
      </w:r>
      <w:r w:rsidRPr="003F029E">
        <w:rPr>
          <w:i/>
          <w:sz w:val="24"/>
          <w:szCs w:val="24"/>
          <w:lang w:val="bg-BG"/>
        </w:rPr>
        <w:t xml:space="preserve"> Scapania </w:t>
      </w:r>
      <w:r w:rsidRPr="004B104B">
        <w:rPr>
          <w:sz w:val="24"/>
          <w:szCs w:val="24"/>
        </w:rPr>
        <w:t>spp.</w:t>
      </w:r>
      <w:r w:rsidRPr="004B104B">
        <w:rPr>
          <w:sz w:val="24"/>
          <w:szCs w:val="24"/>
          <w:lang w:val="bg-BG"/>
        </w:rPr>
        <w:t>,</w:t>
      </w:r>
      <w:r w:rsidRPr="003F029E">
        <w:rPr>
          <w:i/>
          <w:sz w:val="24"/>
          <w:szCs w:val="24"/>
          <w:lang w:val="bg-BG"/>
        </w:rPr>
        <w:t xml:space="preserve"> Calliergon stramineum</w:t>
      </w:r>
      <w:r>
        <w:rPr>
          <w:i/>
          <w:sz w:val="24"/>
          <w:szCs w:val="24"/>
        </w:rPr>
        <w:t>.</w:t>
      </w:r>
      <w:r w:rsidRPr="000D5481">
        <w:rPr>
          <w:sz w:val="24"/>
          <w:szCs w:val="24"/>
          <w:lang w:val="bg-BG"/>
        </w:rPr>
        <w:t xml:space="preserve"> </w:t>
      </w:r>
    </w:p>
    <w:p w14:paraId="48B8C823" w14:textId="77777777" w:rsidR="001A67DF" w:rsidRDefault="001A67DF" w:rsidP="00E053DB">
      <w:pPr>
        <w:tabs>
          <w:tab w:val="left" w:pos="2520"/>
        </w:tabs>
        <w:spacing w:line="276" w:lineRule="auto"/>
        <w:jc w:val="both"/>
        <w:rPr>
          <w:sz w:val="24"/>
          <w:szCs w:val="24"/>
          <w:lang w:val="bg-BG"/>
        </w:rPr>
      </w:pPr>
    </w:p>
    <w:p w14:paraId="2305A68A" w14:textId="77777777" w:rsidR="00E053DB" w:rsidRPr="005A2A18" w:rsidRDefault="00E053DB" w:rsidP="00E053DB">
      <w:pPr>
        <w:tabs>
          <w:tab w:val="left" w:pos="2520"/>
        </w:tabs>
        <w:spacing w:line="276" w:lineRule="auto"/>
        <w:jc w:val="both"/>
        <w:rPr>
          <w:sz w:val="24"/>
          <w:szCs w:val="24"/>
          <w:lang w:val="bg-BG"/>
        </w:rPr>
      </w:pPr>
      <w:r w:rsidRPr="000D5481">
        <w:rPr>
          <w:b/>
          <w:sz w:val="24"/>
          <w:szCs w:val="24"/>
          <w:lang w:val="bg-BG"/>
        </w:rPr>
        <w:t xml:space="preserve">Подтип С: </w:t>
      </w:r>
      <w:r>
        <w:rPr>
          <w:b/>
          <w:sz w:val="24"/>
          <w:szCs w:val="24"/>
          <w:lang w:val="bg-BG"/>
        </w:rPr>
        <w:t xml:space="preserve">Висши растения: </w:t>
      </w:r>
      <w:r w:rsidRPr="00650049">
        <w:rPr>
          <w:i/>
          <w:sz w:val="24"/>
          <w:szCs w:val="24"/>
          <w:lang w:val="bg-BG"/>
        </w:rPr>
        <w:t>Cardamine rivularis, Carex canescens, C</w:t>
      </w:r>
      <w:r>
        <w:rPr>
          <w:i/>
          <w:sz w:val="24"/>
          <w:szCs w:val="24"/>
        </w:rPr>
        <w:t>arex</w:t>
      </w:r>
      <w:r w:rsidRPr="00650049">
        <w:rPr>
          <w:i/>
          <w:sz w:val="24"/>
          <w:szCs w:val="24"/>
          <w:lang w:val="bg-BG"/>
        </w:rPr>
        <w:t xml:space="preserve"> echinata, C</w:t>
      </w:r>
      <w:r>
        <w:rPr>
          <w:i/>
          <w:sz w:val="24"/>
          <w:szCs w:val="24"/>
        </w:rPr>
        <w:t>arex</w:t>
      </w:r>
      <w:r w:rsidRPr="00650049">
        <w:rPr>
          <w:i/>
          <w:sz w:val="24"/>
          <w:szCs w:val="24"/>
          <w:lang w:val="bg-BG"/>
        </w:rPr>
        <w:t xml:space="preserve"> nigra, C</w:t>
      </w:r>
      <w:r>
        <w:rPr>
          <w:i/>
          <w:sz w:val="24"/>
          <w:szCs w:val="24"/>
        </w:rPr>
        <w:t>arex</w:t>
      </w:r>
      <w:r w:rsidRPr="00650049">
        <w:rPr>
          <w:i/>
          <w:sz w:val="24"/>
          <w:szCs w:val="24"/>
          <w:lang w:val="bg-BG"/>
        </w:rPr>
        <w:t xml:space="preserve"> panicea, Cirsium heterotrichum, Deschampsia caespitosa, Dactylorhiza cordigera, Drosera rotundifolia, Gentianella bulgarica, Eriophorum angustifolium, E</w:t>
      </w:r>
      <w:r>
        <w:rPr>
          <w:i/>
          <w:sz w:val="24"/>
          <w:szCs w:val="24"/>
        </w:rPr>
        <w:t>riophorum</w:t>
      </w:r>
      <w:r w:rsidRPr="00650049">
        <w:rPr>
          <w:i/>
          <w:sz w:val="24"/>
          <w:szCs w:val="24"/>
          <w:lang w:val="bg-BG"/>
        </w:rPr>
        <w:t xml:space="preserve"> vaginatum, </w:t>
      </w:r>
      <w:r w:rsidRPr="00650049">
        <w:rPr>
          <w:i/>
          <w:sz w:val="24"/>
          <w:szCs w:val="24"/>
          <w:lang w:eastAsia="bg-BG"/>
        </w:rPr>
        <w:t xml:space="preserve">Homogyne alpina, </w:t>
      </w:r>
      <w:r w:rsidRPr="00650049">
        <w:rPr>
          <w:i/>
          <w:sz w:val="24"/>
          <w:szCs w:val="24"/>
        </w:rPr>
        <w:t xml:space="preserve">Juncus filiformis, </w:t>
      </w:r>
      <w:r w:rsidRPr="00650049">
        <w:rPr>
          <w:i/>
          <w:sz w:val="24"/>
          <w:szCs w:val="24"/>
          <w:lang w:val="bg-BG"/>
        </w:rPr>
        <w:t xml:space="preserve">Molinia coerulea, Nardus stricta, Potentilla erecta, Saxifraga stellaris, Primula farinosа, Trichophorum cespitosum, </w:t>
      </w:r>
      <w:r w:rsidRPr="00650049">
        <w:rPr>
          <w:i/>
          <w:sz w:val="24"/>
          <w:szCs w:val="24"/>
          <w:lang w:eastAsia="bg-BG"/>
        </w:rPr>
        <w:t>Veratrum lobellianum</w:t>
      </w:r>
      <w:r>
        <w:rPr>
          <w:i/>
          <w:sz w:val="24"/>
          <w:szCs w:val="24"/>
          <w:lang w:eastAsia="bg-BG"/>
        </w:rPr>
        <w:t>;</w:t>
      </w:r>
      <w:r w:rsidRPr="00650049">
        <w:rPr>
          <w:i/>
          <w:sz w:val="24"/>
          <w:szCs w:val="24"/>
        </w:rPr>
        <w:t xml:space="preserve"> </w:t>
      </w:r>
      <w:r w:rsidRPr="007C1D60">
        <w:rPr>
          <w:b/>
          <w:sz w:val="24"/>
          <w:szCs w:val="24"/>
          <w:lang w:val="bg-BG"/>
        </w:rPr>
        <w:t>Мъхове</w:t>
      </w:r>
      <w:r w:rsidRPr="00650049">
        <w:rPr>
          <w:sz w:val="24"/>
          <w:szCs w:val="24"/>
          <w:lang w:val="bg-BG"/>
        </w:rPr>
        <w:t>:</w:t>
      </w:r>
      <w:r w:rsidRPr="00650049">
        <w:rPr>
          <w:i/>
          <w:sz w:val="24"/>
          <w:szCs w:val="24"/>
          <w:lang w:val="bg-BG"/>
        </w:rPr>
        <w:t xml:space="preserve"> </w:t>
      </w:r>
      <w:r w:rsidRPr="00090E7E">
        <w:rPr>
          <w:i/>
          <w:sz w:val="24"/>
          <w:szCs w:val="24"/>
          <w:lang w:eastAsia="bg-BG"/>
        </w:rPr>
        <w:t>Bryum pseudotriquetrum</w:t>
      </w:r>
      <w:r>
        <w:rPr>
          <w:i/>
          <w:sz w:val="24"/>
          <w:szCs w:val="24"/>
          <w:lang w:eastAsia="bg-BG"/>
        </w:rPr>
        <w:t>,</w:t>
      </w:r>
      <w:r>
        <w:rPr>
          <w:sz w:val="24"/>
          <w:szCs w:val="24"/>
          <w:lang w:eastAsia="bg-BG"/>
        </w:rPr>
        <w:t xml:space="preserve"> </w:t>
      </w:r>
      <w:r w:rsidRPr="00650049">
        <w:rPr>
          <w:i/>
          <w:sz w:val="24"/>
          <w:szCs w:val="24"/>
          <w:lang w:val="bg-BG"/>
        </w:rPr>
        <w:t xml:space="preserve">Aulacomnium palustre, Dicranella palustris, Sphagnum </w:t>
      </w:r>
      <w:r w:rsidRPr="00650049">
        <w:rPr>
          <w:sz w:val="24"/>
          <w:szCs w:val="24"/>
        </w:rPr>
        <w:t>spp.</w:t>
      </w:r>
      <w:r>
        <w:rPr>
          <w:sz w:val="24"/>
          <w:szCs w:val="24"/>
        </w:rPr>
        <w:t xml:space="preserve">, </w:t>
      </w:r>
      <w:r w:rsidRPr="004B104B">
        <w:rPr>
          <w:i/>
          <w:sz w:val="24"/>
          <w:szCs w:val="24"/>
        </w:rPr>
        <w:t>Warnstofia exannualata</w:t>
      </w:r>
      <w:r>
        <w:rPr>
          <w:i/>
          <w:sz w:val="24"/>
          <w:szCs w:val="24"/>
        </w:rPr>
        <w:t>.</w:t>
      </w:r>
    </w:p>
    <w:p w14:paraId="2AD2AEB6" w14:textId="77777777" w:rsidR="00E053DB" w:rsidRDefault="00E053DB" w:rsidP="00E053DB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6F8546E5" w14:textId="77777777" w:rsidR="00E053DB" w:rsidRPr="005A2A18" w:rsidRDefault="00E053DB" w:rsidP="00E053DB">
      <w:pPr>
        <w:spacing w:line="276" w:lineRule="auto"/>
        <w:jc w:val="both"/>
        <w:rPr>
          <w:b/>
          <w:sz w:val="24"/>
          <w:szCs w:val="24"/>
        </w:rPr>
      </w:pPr>
      <w:r w:rsidRPr="005A2A18">
        <w:rPr>
          <w:b/>
          <w:sz w:val="24"/>
          <w:szCs w:val="24"/>
          <w:lang w:val="bg-BG"/>
        </w:rPr>
        <w:t>Разпространение в България и Места за мониторинг</w:t>
      </w:r>
    </w:p>
    <w:p w14:paraId="66FDA3AB" w14:textId="799459D7" w:rsidR="00E053DB" w:rsidRPr="005A2A18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5A2A18">
        <w:rPr>
          <w:sz w:val="24"/>
          <w:szCs w:val="24"/>
          <w:lang w:val="bg-BG"/>
        </w:rPr>
        <w:t xml:space="preserve">Карта на разпространението в </w:t>
      </w:r>
      <w:r w:rsidR="00230C36">
        <w:rPr>
          <w:sz w:val="24"/>
          <w:szCs w:val="24"/>
          <w:lang w:val="bg-BG"/>
        </w:rPr>
        <w:t>ETRS</w:t>
      </w:r>
      <w:r w:rsidRPr="005A2A18">
        <w:rPr>
          <w:sz w:val="24"/>
          <w:szCs w:val="24"/>
          <w:lang w:val="bg-BG"/>
        </w:rPr>
        <w:t xml:space="preserve"> грид 10х10 к</w:t>
      </w:r>
      <w:r w:rsidRPr="005A2A18">
        <w:rPr>
          <w:sz w:val="24"/>
          <w:szCs w:val="24"/>
        </w:rPr>
        <w:t>m</w:t>
      </w:r>
      <w:r w:rsidRPr="005A2A18">
        <w:rPr>
          <w:sz w:val="24"/>
          <w:szCs w:val="24"/>
          <w:lang w:val="bg-BG"/>
        </w:rPr>
        <w:t>, съответстваща на докладван</w:t>
      </w:r>
      <w:r w:rsidRPr="005A2A18">
        <w:rPr>
          <w:sz w:val="24"/>
          <w:szCs w:val="24"/>
        </w:rPr>
        <w:t>eто</w:t>
      </w:r>
      <w:r w:rsidRPr="005A2A18">
        <w:rPr>
          <w:sz w:val="24"/>
          <w:szCs w:val="24"/>
          <w:lang w:val="bg-BG"/>
        </w:rPr>
        <w:t xml:space="preserve"> по чл. 17 за периода 2013-2018 и определените места за мониторинг </w:t>
      </w:r>
      <w:r w:rsidRPr="005A2A18">
        <w:rPr>
          <w:sz w:val="24"/>
          <w:szCs w:val="24"/>
        </w:rPr>
        <w:t>(</w:t>
      </w:r>
      <w:r w:rsidRPr="005A2A18">
        <w:rPr>
          <w:sz w:val="24"/>
          <w:szCs w:val="24"/>
          <w:lang w:val="bg-BG"/>
        </w:rPr>
        <w:t>ММ</w:t>
      </w:r>
      <w:r w:rsidRPr="005A2A18">
        <w:rPr>
          <w:sz w:val="24"/>
          <w:szCs w:val="24"/>
        </w:rPr>
        <w:t xml:space="preserve">) </w:t>
      </w:r>
      <w:r w:rsidRPr="005A2A18">
        <w:rPr>
          <w:sz w:val="24"/>
          <w:szCs w:val="24"/>
          <w:lang w:val="bg-BG"/>
        </w:rPr>
        <w:t>- квадранти 1х1 к</w:t>
      </w:r>
      <w:r w:rsidRPr="005A2A18">
        <w:rPr>
          <w:sz w:val="24"/>
          <w:szCs w:val="24"/>
        </w:rPr>
        <w:t>m</w:t>
      </w:r>
      <w:r w:rsidRPr="005A2A18">
        <w:rPr>
          <w:sz w:val="24"/>
          <w:szCs w:val="24"/>
          <w:lang w:val="bg-BG"/>
        </w:rPr>
        <w:t xml:space="preserve"> от </w:t>
      </w:r>
      <w:r w:rsidR="00230C36">
        <w:rPr>
          <w:sz w:val="24"/>
          <w:szCs w:val="24"/>
          <w:lang w:val="bg-BG"/>
        </w:rPr>
        <w:t>ETRS</w:t>
      </w:r>
      <w:r w:rsidRPr="005A2A18">
        <w:rPr>
          <w:sz w:val="24"/>
          <w:szCs w:val="24"/>
          <w:lang w:val="bg-BG"/>
        </w:rPr>
        <w:t xml:space="preserve"> и пробни площи по Проект BG16M1OP002-3.003-0001 „Анализи и проучвания на видове и природни местообитания, предмет на докладване по чл. 17 от Директивата за местообитанията и чл. 12 от Директивата за птиците“. Пробните площи в ММ са представени в Табл. №1.</w:t>
      </w:r>
    </w:p>
    <w:p w14:paraId="2B7CC74A" w14:textId="77777777" w:rsidR="00E053DB" w:rsidRPr="005A2A18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6CF6387F" w14:textId="77777777" w:rsidR="00E053DB" w:rsidRPr="005A2A18" w:rsidRDefault="00E053DB" w:rsidP="00E053DB">
      <w:pPr>
        <w:tabs>
          <w:tab w:val="left" w:pos="252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5A2A18">
        <w:rPr>
          <w:b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638DBE0B" wp14:editId="4FC0A0BC">
            <wp:extent cx="5907405" cy="4181475"/>
            <wp:effectExtent l="0" t="0" r="0" b="9525"/>
            <wp:docPr id="2" name="Picture 2" descr="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9C95" w14:textId="77777777" w:rsidR="00BF0552" w:rsidRPr="00230C36" w:rsidRDefault="00BF0552" w:rsidP="00BF0552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>Фигура № 1.</w:t>
      </w:r>
      <w:r>
        <w:rPr>
          <w:i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Карта на разпространението и места за мониторинг на </w:t>
      </w:r>
      <w:r w:rsidRPr="00230C36">
        <w:rPr>
          <w:b/>
          <w:sz w:val="24"/>
          <w:szCs w:val="24"/>
          <w:lang w:val="bg-BG"/>
        </w:rPr>
        <w:t>7140 Преходни блата и плаващи подвижни торфища</w:t>
      </w:r>
    </w:p>
    <w:p w14:paraId="1EFDA81C" w14:textId="26F4EA61" w:rsidR="00BF0552" w:rsidRPr="00230C36" w:rsidRDefault="00BF0552" w:rsidP="00BF0552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53743CE7" w14:textId="1AB9A5A3" w:rsidR="00E053DB" w:rsidRPr="00230C36" w:rsidRDefault="00230C36" w:rsidP="00E053D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Таблица № 1. </w:t>
      </w:r>
      <w:bookmarkStart w:id="0" w:name="_GoBack"/>
      <w:bookmarkEnd w:id="0"/>
      <w:r w:rsidR="00E053DB" w:rsidRPr="00230C36">
        <w:rPr>
          <w:b/>
          <w:sz w:val="24"/>
          <w:szCs w:val="24"/>
          <w:lang w:val="bg-BG"/>
        </w:rPr>
        <w:t xml:space="preserve">Пробни площадки (пробни единици) за мониторинг на </w:t>
      </w:r>
      <w:bookmarkStart w:id="1" w:name="_Hlk152021352"/>
      <w:r w:rsidR="00E053DB" w:rsidRPr="00230C36">
        <w:rPr>
          <w:b/>
          <w:sz w:val="24"/>
          <w:szCs w:val="24"/>
          <w:lang w:val="bg-BG"/>
        </w:rPr>
        <w:t>7140 Преходни блата и плаващи подвижни торфища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153"/>
        <w:gridCol w:w="2727"/>
        <w:gridCol w:w="1827"/>
        <w:gridCol w:w="2551"/>
      </w:tblGrid>
      <w:tr w:rsidR="00FD04F6" w:rsidRPr="007A7459" w14:paraId="03396733" w14:textId="77777777" w:rsidTr="00FD04F6">
        <w:trPr>
          <w:trHeight w:val="749"/>
          <w:jc w:val="center"/>
        </w:trPr>
        <w:tc>
          <w:tcPr>
            <w:tcW w:w="438" w:type="dxa"/>
            <w:shd w:val="clear" w:color="auto" w:fill="DEEAF6"/>
            <w:vAlign w:val="center"/>
            <w:hideMark/>
          </w:tcPr>
          <w:bookmarkEnd w:id="1"/>
          <w:p w14:paraId="2444BCC2" w14:textId="77777777" w:rsidR="00FD04F6" w:rsidRPr="007A7459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153" w:type="dxa"/>
            <w:shd w:val="clear" w:color="auto" w:fill="DEEAF6"/>
            <w:vAlign w:val="center"/>
            <w:hideMark/>
          </w:tcPr>
          <w:p w14:paraId="3841D68D" w14:textId="77777777" w:rsidR="00FD04F6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Място за мониторинг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</w:p>
          <w:p w14:paraId="7C0A2E7F" w14:textId="73F659DC" w:rsidR="00FD04F6" w:rsidRPr="00FD04F6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Биогеографски региот</w:t>
            </w:r>
          </w:p>
        </w:tc>
        <w:tc>
          <w:tcPr>
            <w:tcW w:w="2727" w:type="dxa"/>
            <w:shd w:val="clear" w:color="auto" w:fill="DEEAF6"/>
            <w:vAlign w:val="center"/>
            <w:hideMark/>
          </w:tcPr>
          <w:p w14:paraId="70D561DE" w14:textId="77777777" w:rsidR="00FD04F6" w:rsidRPr="007A7459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Натура 2000</w:t>
            </w:r>
          </w:p>
        </w:tc>
        <w:tc>
          <w:tcPr>
            <w:tcW w:w="1827" w:type="dxa"/>
            <w:shd w:val="clear" w:color="auto" w:fill="DEEAF6"/>
            <w:vAlign w:val="center"/>
            <w:hideMark/>
          </w:tcPr>
          <w:p w14:paraId="4518727E" w14:textId="77777777" w:rsidR="00FD04F6" w:rsidRPr="007A7459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Надморска височина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14:paraId="55ED1487" w14:textId="77777777" w:rsidR="00FD04F6" w:rsidRPr="007A7459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Клетка 1х1 км</w:t>
            </w:r>
          </w:p>
        </w:tc>
      </w:tr>
      <w:tr w:rsidR="00FD04F6" w:rsidRPr="007A7459" w14:paraId="66A6808A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38AF12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35A13170" w14:textId="764C6C35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  <w:lang w:val="bg-BG"/>
              </w:rPr>
              <w:t>/</w:t>
            </w:r>
            <w:r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079BF4FC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5121DCD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30DE212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1kmE5360N2211</w:t>
            </w:r>
          </w:p>
        </w:tc>
      </w:tr>
      <w:tr w:rsidR="00FD04F6" w:rsidRPr="007A7459" w14:paraId="5DD9B423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9E0A39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75FAE93F" w14:textId="5BA6C235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</w:rPr>
              <w:t>/CON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7CAA519E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D0A1CED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80473C1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1kmE5406N2262</w:t>
            </w:r>
          </w:p>
        </w:tc>
      </w:tr>
      <w:tr w:rsidR="00FD04F6" w:rsidRPr="007A7459" w14:paraId="0C77D084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E09AD4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5AA07102" w14:textId="5B21A1C8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50572C4A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B4B01B4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1001-1500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78D22AB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1kmE5497N2283</w:t>
            </w:r>
          </w:p>
        </w:tc>
      </w:tr>
      <w:tr w:rsidR="00FD04F6" w:rsidRPr="007A7459" w14:paraId="44FD3F7E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B871BFC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53" w:type="dxa"/>
            <w:shd w:val="clear" w:color="auto" w:fill="auto"/>
            <w:noWrap/>
          </w:tcPr>
          <w:p w14:paraId="3949900D" w14:textId="7D9F0FAB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5D4C816E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B0E3BF1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C1E645E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1kmE5379N2321</w:t>
            </w:r>
          </w:p>
        </w:tc>
      </w:tr>
      <w:tr w:rsidR="00FD04F6" w:rsidRPr="007A7459" w14:paraId="168563C8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799A5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53" w:type="dxa"/>
            <w:shd w:val="clear" w:color="auto" w:fill="auto"/>
            <w:noWrap/>
          </w:tcPr>
          <w:p w14:paraId="4E22E614" w14:textId="73F9D2EE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01E1211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4C003D8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6032B0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1kmE5412N2205</w:t>
            </w:r>
          </w:p>
        </w:tc>
      </w:tr>
      <w:tr w:rsidR="00FD04F6" w:rsidRPr="007A7459" w14:paraId="1F2BC5BB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6519AF8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53" w:type="dxa"/>
            <w:shd w:val="clear" w:color="auto" w:fill="auto"/>
            <w:noWrap/>
          </w:tcPr>
          <w:p w14:paraId="53B2CF1E" w14:textId="6015288A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32BFD52A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461783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A4E76AE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1kmE5415N2206</w:t>
            </w:r>
          </w:p>
        </w:tc>
      </w:tr>
      <w:tr w:rsidR="00FD04F6" w:rsidRPr="007A7459" w14:paraId="439C719E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D4D6C93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53" w:type="dxa"/>
            <w:shd w:val="clear" w:color="auto" w:fill="auto"/>
            <w:noWrap/>
          </w:tcPr>
          <w:p w14:paraId="4E4B34D8" w14:textId="580A2F91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7B5153DA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A0AC176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9ACC208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1kmE5412N2219</w:t>
            </w:r>
          </w:p>
        </w:tc>
      </w:tr>
      <w:tr w:rsidR="00FD04F6" w:rsidRPr="007A7459" w14:paraId="7A97AFC1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3BF838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53" w:type="dxa"/>
            <w:shd w:val="clear" w:color="auto" w:fill="auto"/>
            <w:noWrap/>
          </w:tcPr>
          <w:p w14:paraId="4525B6AC" w14:textId="50798C2F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1F87EB94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C65443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3F6B558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1kmE5423N2216</w:t>
            </w:r>
          </w:p>
        </w:tc>
      </w:tr>
      <w:tr w:rsidR="00FD04F6" w:rsidRPr="007A7459" w14:paraId="6E6D4A42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3E878F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53" w:type="dxa"/>
            <w:shd w:val="clear" w:color="auto" w:fill="auto"/>
            <w:noWrap/>
          </w:tcPr>
          <w:p w14:paraId="01E349F3" w14:textId="433DD780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07B0E062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79CC89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4C90262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1kmE5429N2202</w:t>
            </w:r>
          </w:p>
        </w:tc>
      </w:tr>
      <w:tr w:rsidR="00FD04F6" w:rsidRPr="007A7459" w14:paraId="731C7727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1C6ABF4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53" w:type="dxa"/>
            <w:shd w:val="clear" w:color="auto" w:fill="auto"/>
            <w:noWrap/>
          </w:tcPr>
          <w:p w14:paraId="6DBF91B8" w14:textId="14D65F8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45C0AD5E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BC7C312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9934DC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1kmE5430N2217</w:t>
            </w:r>
          </w:p>
        </w:tc>
      </w:tr>
      <w:tr w:rsidR="00FD04F6" w:rsidRPr="007A7459" w14:paraId="69794373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6141086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53" w:type="dxa"/>
            <w:shd w:val="clear" w:color="auto" w:fill="auto"/>
            <w:noWrap/>
          </w:tcPr>
          <w:p w14:paraId="6ACABA2C" w14:textId="5D3D51B3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1FF356A5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54FB083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3370BF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1kmE5431N2204</w:t>
            </w:r>
          </w:p>
        </w:tc>
      </w:tr>
      <w:tr w:rsidR="00FD04F6" w:rsidRPr="007A7459" w14:paraId="661CA067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1D7A8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53" w:type="dxa"/>
            <w:shd w:val="clear" w:color="auto" w:fill="auto"/>
            <w:noWrap/>
          </w:tcPr>
          <w:p w14:paraId="41F36304" w14:textId="46EE55DA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4348106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EAA0853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C0E27E1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1kmE5433N2217</w:t>
            </w:r>
          </w:p>
        </w:tc>
      </w:tr>
      <w:tr w:rsidR="00FD04F6" w:rsidRPr="007A7459" w14:paraId="5E182DD4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427C10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53" w:type="dxa"/>
            <w:shd w:val="clear" w:color="auto" w:fill="auto"/>
            <w:noWrap/>
          </w:tcPr>
          <w:p w14:paraId="589E5A30" w14:textId="4E1D2E98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0DF05CA8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91F5F1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38FC8D4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1kmE5435N2213</w:t>
            </w:r>
          </w:p>
        </w:tc>
      </w:tr>
      <w:tr w:rsidR="00FD04F6" w:rsidRPr="007A7459" w14:paraId="238FC245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0A2FC6C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53" w:type="dxa"/>
            <w:shd w:val="clear" w:color="auto" w:fill="auto"/>
            <w:noWrap/>
          </w:tcPr>
          <w:p w14:paraId="67BAB657" w14:textId="750A51FF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61AF473F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C4D1701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4783B82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1kmE5437N2211</w:t>
            </w:r>
          </w:p>
        </w:tc>
      </w:tr>
      <w:tr w:rsidR="00FD04F6" w:rsidRPr="007A7459" w14:paraId="488AB589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1C94F3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53" w:type="dxa"/>
            <w:shd w:val="clear" w:color="auto" w:fill="auto"/>
            <w:noWrap/>
          </w:tcPr>
          <w:p w14:paraId="2C8B1DD9" w14:textId="049BEFEE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042206BA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868AF11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310DA12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1kmE5448N2222</w:t>
            </w:r>
          </w:p>
        </w:tc>
      </w:tr>
      <w:tr w:rsidR="00FD04F6" w:rsidRPr="007A7459" w14:paraId="3E580570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C63302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2153" w:type="dxa"/>
            <w:shd w:val="clear" w:color="auto" w:fill="auto"/>
            <w:noWrap/>
          </w:tcPr>
          <w:p w14:paraId="543BD4EF" w14:textId="3A01C6E2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32AF7D59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16899D9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&gt;2500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4E2DD7D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1kmE5442N2218</w:t>
            </w:r>
          </w:p>
        </w:tc>
      </w:tr>
      <w:tr w:rsidR="00FD04F6" w:rsidRPr="007A7459" w14:paraId="43EAEFBF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1D56B6F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53" w:type="dxa"/>
            <w:shd w:val="clear" w:color="auto" w:fill="auto"/>
            <w:noWrap/>
          </w:tcPr>
          <w:p w14:paraId="038761B0" w14:textId="7F3C1C5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59AD1F56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198150F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1001-1500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26CD317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1kmE5430N2232</w:t>
            </w:r>
          </w:p>
        </w:tc>
      </w:tr>
      <w:tr w:rsidR="00FD04F6" w:rsidRPr="007A7459" w14:paraId="0B717C0C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6FC5CC9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53" w:type="dxa"/>
            <w:shd w:val="clear" w:color="auto" w:fill="auto"/>
            <w:noWrap/>
          </w:tcPr>
          <w:p w14:paraId="3A806229" w14:textId="7A7C2776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1957458C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413CC99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1001-1500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69CE106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1kmE5433N2233</w:t>
            </w:r>
          </w:p>
        </w:tc>
      </w:tr>
      <w:tr w:rsidR="00FD04F6" w:rsidRPr="007A7459" w14:paraId="4F8831D1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B09C2C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53" w:type="dxa"/>
            <w:shd w:val="clear" w:color="auto" w:fill="auto"/>
            <w:noWrap/>
          </w:tcPr>
          <w:p w14:paraId="61640638" w14:textId="70CDD259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07648">
              <w:rPr>
                <w:color w:val="000000"/>
                <w:sz w:val="24"/>
                <w:szCs w:val="24"/>
                <w:lang w:val="bg-BG"/>
              </w:rPr>
              <w:t>Основно</w:t>
            </w:r>
            <w:r w:rsidRPr="00007648"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663D72FB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E70F8D9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F078BBA" w14:textId="77777777" w:rsidR="00FD04F6" w:rsidRPr="007A7459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1kmE5461N2213</w:t>
            </w:r>
          </w:p>
        </w:tc>
      </w:tr>
      <w:tr w:rsidR="00FD04F6" w:rsidRPr="007A7459" w14:paraId="21A1C3CA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EBF133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1490F5F1" w14:textId="103A182C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</w:rPr>
              <w:t>/CON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2F9292F3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51C4A72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1001-1500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960CCE8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1kmE5419N2248</w:t>
            </w:r>
          </w:p>
        </w:tc>
      </w:tr>
      <w:tr w:rsidR="00FD04F6" w:rsidRPr="007A7459" w14:paraId="5E0A2607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E0D840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2DD4EE1C" w14:textId="1FBE09FB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Допълнително</w:t>
            </w:r>
            <w:r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39AC419C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05DBEA3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1501-2000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7673933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1kmE5421N2214</w:t>
            </w:r>
          </w:p>
        </w:tc>
      </w:tr>
      <w:tr w:rsidR="00FD04F6" w:rsidRPr="007A7459" w14:paraId="42BA29CE" w14:textId="77777777" w:rsidTr="00FD04F6">
        <w:trPr>
          <w:trHeight w:val="286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14:paraId="4661C5D7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2FEFA724" w14:textId="5891AC49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Допълнително</w:t>
            </w:r>
            <w:r>
              <w:rPr>
                <w:color w:val="000000"/>
                <w:sz w:val="24"/>
                <w:szCs w:val="24"/>
              </w:rPr>
              <w:t>/ALP</w:t>
            </w:r>
          </w:p>
        </w:tc>
        <w:tc>
          <w:tcPr>
            <w:tcW w:w="2727" w:type="dxa"/>
            <w:shd w:val="clear" w:color="auto" w:fill="auto"/>
            <w:noWrap/>
            <w:vAlign w:val="bottom"/>
          </w:tcPr>
          <w:p w14:paraId="503D50C2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B5005AE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2001-2500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7F6D0EF" w14:textId="77777777" w:rsidR="00FD04F6" w:rsidRPr="007A7459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A7459">
              <w:rPr>
                <w:color w:val="000000"/>
                <w:sz w:val="24"/>
                <w:szCs w:val="24"/>
              </w:rPr>
              <w:t>1kmE5454N2220</w:t>
            </w:r>
          </w:p>
        </w:tc>
      </w:tr>
    </w:tbl>
    <w:p w14:paraId="7AE29A86" w14:textId="77777777" w:rsidR="00E053DB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624F0CF3" w14:textId="77777777" w:rsidR="00E053DB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14:paraId="0DB0B34D" w14:textId="77777777" w:rsidR="00E053DB" w:rsidRPr="00264D26" w:rsidRDefault="00E053DB" w:rsidP="00E053DB">
      <w:pPr>
        <w:spacing w:line="276" w:lineRule="auto"/>
        <w:jc w:val="right"/>
        <w:rPr>
          <w:b/>
          <w:sz w:val="24"/>
          <w:szCs w:val="24"/>
          <w:lang w:val="ru-RU"/>
        </w:rPr>
      </w:pPr>
    </w:p>
    <w:p w14:paraId="4EDB4F76" w14:textId="77777777" w:rsidR="00E053DB" w:rsidRPr="00264D26" w:rsidRDefault="00E053DB" w:rsidP="00E053DB">
      <w:pPr>
        <w:spacing w:line="276" w:lineRule="auto"/>
        <w:jc w:val="both"/>
        <w:rPr>
          <w:sz w:val="24"/>
          <w:szCs w:val="24"/>
        </w:rPr>
      </w:pPr>
      <w:r w:rsidRPr="00264D26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</w:rPr>
        <w:t>2</w:t>
      </w:r>
      <w:r w:rsidRPr="00264D26">
        <w:rPr>
          <w:b/>
          <w:sz w:val="24"/>
          <w:szCs w:val="24"/>
          <w:lang w:val="bg-BG"/>
        </w:rPr>
        <w:t xml:space="preserve">. </w:t>
      </w:r>
      <w:r w:rsidRPr="00264D26">
        <w:rPr>
          <w:b/>
          <w:sz w:val="24"/>
          <w:szCs w:val="24"/>
        </w:rPr>
        <w:t xml:space="preserve">7210* Карбонатни мочурища с </w:t>
      </w:r>
      <w:r w:rsidRPr="00264D26">
        <w:rPr>
          <w:b/>
          <w:i/>
          <w:sz w:val="24"/>
          <w:szCs w:val="24"/>
        </w:rPr>
        <w:t>Cladium mariscus</w:t>
      </w:r>
      <w:r w:rsidRPr="00264D26">
        <w:rPr>
          <w:b/>
          <w:sz w:val="24"/>
          <w:szCs w:val="24"/>
        </w:rPr>
        <w:t xml:space="preserve"> и видове от съюза </w:t>
      </w:r>
      <w:r w:rsidRPr="00264D26">
        <w:rPr>
          <w:b/>
          <w:i/>
          <w:sz w:val="24"/>
          <w:szCs w:val="24"/>
        </w:rPr>
        <w:t>Caricion davallianae</w:t>
      </w:r>
      <w:r w:rsidRPr="00264D26">
        <w:rPr>
          <w:b/>
          <w:sz w:val="24"/>
          <w:szCs w:val="24"/>
        </w:rPr>
        <w:t>;</w:t>
      </w:r>
      <w:r w:rsidRPr="00264D26">
        <w:rPr>
          <w:b/>
          <w:sz w:val="24"/>
          <w:szCs w:val="24"/>
          <w:lang w:val="bg-BG"/>
        </w:rPr>
        <w:t xml:space="preserve"> </w:t>
      </w:r>
      <w:r w:rsidRPr="00264D26">
        <w:rPr>
          <w:sz w:val="24"/>
          <w:szCs w:val="24"/>
        </w:rPr>
        <w:t>HD</w:t>
      </w:r>
      <w:r w:rsidRPr="00264D26">
        <w:rPr>
          <w:sz w:val="24"/>
          <w:szCs w:val="24"/>
          <w:lang w:val="bg-BG"/>
        </w:rPr>
        <w:t xml:space="preserve"> 92/43: </w:t>
      </w:r>
      <w:r w:rsidRPr="00264D26">
        <w:rPr>
          <w:sz w:val="24"/>
          <w:szCs w:val="24"/>
        </w:rPr>
        <w:t xml:space="preserve">7210* Calcareous fens with </w:t>
      </w:r>
      <w:r w:rsidRPr="00264D26">
        <w:rPr>
          <w:i/>
          <w:sz w:val="24"/>
          <w:szCs w:val="24"/>
        </w:rPr>
        <w:t>Cladium mariscus</w:t>
      </w:r>
      <w:r w:rsidRPr="00264D26">
        <w:rPr>
          <w:sz w:val="24"/>
          <w:szCs w:val="24"/>
        </w:rPr>
        <w:t xml:space="preserve"> and species of the Caricion davallianae </w:t>
      </w:r>
    </w:p>
    <w:p w14:paraId="4E844E70" w14:textId="77777777" w:rsidR="00E053DB" w:rsidRPr="00264D26" w:rsidRDefault="00E053DB" w:rsidP="00E053DB">
      <w:pPr>
        <w:spacing w:line="276" w:lineRule="auto"/>
        <w:jc w:val="both"/>
        <w:rPr>
          <w:b/>
          <w:sz w:val="24"/>
          <w:szCs w:val="24"/>
        </w:rPr>
      </w:pPr>
    </w:p>
    <w:p w14:paraId="44C20018" w14:textId="77777777" w:rsidR="00E053DB" w:rsidRPr="00264D26" w:rsidRDefault="00E053DB" w:rsidP="00E053DB">
      <w:pPr>
        <w:spacing w:line="276" w:lineRule="auto"/>
        <w:jc w:val="both"/>
      </w:pPr>
      <w:r w:rsidRPr="00264D26">
        <w:rPr>
          <w:b/>
          <w:sz w:val="24"/>
          <w:szCs w:val="24"/>
          <w:lang w:val="bg-BG"/>
        </w:rPr>
        <w:t xml:space="preserve">Обща характеристика. </w:t>
      </w:r>
      <w:r w:rsidRPr="00264D26">
        <w:rPr>
          <w:sz w:val="24"/>
          <w:szCs w:val="24"/>
        </w:rPr>
        <w:t>Природното местообитание представлява мочурища, заети от съобщества на режещ кладиум (</w:t>
      </w:r>
      <w:r w:rsidRPr="00264D26">
        <w:rPr>
          <w:i/>
          <w:sz w:val="24"/>
          <w:szCs w:val="24"/>
        </w:rPr>
        <w:t>Cladium mariscus</w:t>
      </w:r>
      <w:r w:rsidRPr="00264D26">
        <w:rPr>
          <w:sz w:val="24"/>
          <w:szCs w:val="24"/>
        </w:rPr>
        <w:t xml:space="preserve">). Тези съобщества са много специфични и са установени в Тунджанската низина (между селата Дунавци и Ясеново) и Средна гора (с. Баня, Панагюрско). В миналото те са се срещали и край р. Марица, в блатото край гр. Садово, но това находище е унищожено. Най-представителните съобщества са между селата Ясеново и Дунавци, Старозагорско. Почвите са делувиално-ливадни, богати на разтворени карбонатни (алкални) соли и са преовлажнени от студени води, които се просмукват от високата, варовикова част на Шипченската планина. Тези води създават специфични микроклиматични и хидро-химични условия, като вегетационният период за растителността значително се забавя, въпреки малката надморска височина на находището. Съобществата на </w:t>
      </w:r>
      <w:r w:rsidRPr="00264D26">
        <w:rPr>
          <w:i/>
          <w:sz w:val="24"/>
          <w:szCs w:val="24"/>
        </w:rPr>
        <w:t>Cladium mariscus</w:t>
      </w:r>
      <w:r w:rsidRPr="00264D26">
        <w:rPr>
          <w:sz w:val="24"/>
          <w:szCs w:val="24"/>
        </w:rPr>
        <w:t xml:space="preserve"> са комплекс от преовлажнени ливади и алкални тресавища, които са доминирани от </w:t>
      </w:r>
      <w:r w:rsidRPr="00264D26">
        <w:rPr>
          <w:i/>
          <w:sz w:val="24"/>
          <w:szCs w:val="24"/>
        </w:rPr>
        <w:t>Eriophorum latifolium, Juncus articulatus, Schoenus nigricans</w:t>
      </w:r>
      <w:r w:rsidRPr="00264D26">
        <w:rPr>
          <w:sz w:val="24"/>
          <w:szCs w:val="24"/>
        </w:rPr>
        <w:t xml:space="preserve"> и др., както и</w:t>
      </w:r>
      <w:r>
        <w:rPr>
          <w:sz w:val="24"/>
          <w:szCs w:val="24"/>
          <w:lang w:val="bg-BG"/>
        </w:rPr>
        <w:t xml:space="preserve"> с</w:t>
      </w:r>
      <w:r w:rsidRPr="00264D26">
        <w:rPr>
          <w:sz w:val="24"/>
          <w:szCs w:val="24"/>
        </w:rPr>
        <w:t xml:space="preserve"> петна </w:t>
      </w:r>
      <w:r>
        <w:rPr>
          <w:sz w:val="24"/>
          <w:szCs w:val="24"/>
          <w:lang w:val="bg-BG"/>
        </w:rPr>
        <w:t>от високи хигрофити:</w:t>
      </w:r>
      <w:r w:rsidRPr="00264D26">
        <w:rPr>
          <w:sz w:val="24"/>
          <w:szCs w:val="24"/>
        </w:rPr>
        <w:t xml:space="preserve"> папур и тръстика. </w:t>
      </w:r>
      <w:r w:rsidRPr="00264D26">
        <w:rPr>
          <w:i/>
          <w:sz w:val="24"/>
          <w:szCs w:val="24"/>
        </w:rPr>
        <w:t>Cladium mariscus</w:t>
      </w:r>
      <w:r w:rsidRPr="00264D26">
        <w:rPr>
          <w:sz w:val="24"/>
          <w:szCs w:val="24"/>
        </w:rPr>
        <w:t xml:space="preserve"> е ясно изразен доминант с височина на тревостоя около 0,8–1 m. В съобществата му се срещат още </w:t>
      </w:r>
      <w:r w:rsidRPr="00264D26">
        <w:rPr>
          <w:i/>
          <w:sz w:val="24"/>
          <w:szCs w:val="24"/>
        </w:rPr>
        <w:t>Epilobium hirsutum, Eupatorium cannabinum, Hypericum tetrapterum, Juncus articulatus, Lycopus europaeus, Lythrum salicaria, Mentha aquatica, Schoenus nigricans</w:t>
      </w:r>
      <w:r w:rsidRPr="00264D26">
        <w:rPr>
          <w:sz w:val="24"/>
          <w:szCs w:val="24"/>
        </w:rPr>
        <w:t>. Общата площ на тези съобщества на режещ кладиум е около 10 dka.</w:t>
      </w:r>
    </w:p>
    <w:p w14:paraId="618A77A7" w14:textId="77777777" w:rsidR="00E053DB" w:rsidRPr="00264D26" w:rsidRDefault="00E053DB" w:rsidP="00E053DB">
      <w:pPr>
        <w:spacing w:line="276" w:lineRule="auto"/>
        <w:rPr>
          <w:lang w:val="bg-BG"/>
        </w:rPr>
      </w:pPr>
    </w:p>
    <w:p w14:paraId="181D20D4" w14:textId="77777777" w:rsidR="00E053DB" w:rsidRPr="00264D26" w:rsidRDefault="00E053DB" w:rsidP="00E053DB">
      <w:pPr>
        <w:spacing w:line="276" w:lineRule="auto"/>
        <w:rPr>
          <w:i/>
          <w:sz w:val="24"/>
          <w:szCs w:val="24"/>
          <w:lang w:val="bg-BG"/>
        </w:rPr>
      </w:pPr>
      <w:r w:rsidRPr="00264D26">
        <w:rPr>
          <w:b/>
          <w:sz w:val="24"/>
          <w:szCs w:val="24"/>
          <w:lang w:val="bg-BG"/>
        </w:rPr>
        <w:t>Типични видове растения</w:t>
      </w:r>
      <w:r>
        <w:rPr>
          <w:b/>
          <w:sz w:val="24"/>
          <w:szCs w:val="24"/>
          <w:lang w:val="bg-BG"/>
        </w:rPr>
        <w:t xml:space="preserve">: </w:t>
      </w:r>
      <w:r w:rsidRPr="00264D26">
        <w:rPr>
          <w:i/>
          <w:sz w:val="24"/>
          <w:szCs w:val="24"/>
          <w:lang w:val="bg-BG"/>
        </w:rPr>
        <w:t>Cladium mariscus</w:t>
      </w:r>
    </w:p>
    <w:p w14:paraId="308132B8" w14:textId="77777777" w:rsidR="00E053DB" w:rsidRPr="00264D26" w:rsidRDefault="00E053DB" w:rsidP="00E053DB">
      <w:pPr>
        <w:tabs>
          <w:tab w:val="left" w:pos="2520"/>
        </w:tabs>
        <w:spacing w:line="276" w:lineRule="auto"/>
        <w:jc w:val="both"/>
        <w:rPr>
          <w:sz w:val="24"/>
          <w:szCs w:val="24"/>
          <w:lang w:val="bg-BG"/>
        </w:rPr>
      </w:pPr>
    </w:p>
    <w:p w14:paraId="67837E2E" w14:textId="77777777" w:rsidR="00E053DB" w:rsidRPr="00264D26" w:rsidRDefault="00E053DB" w:rsidP="00E053DB">
      <w:pPr>
        <w:spacing w:line="276" w:lineRule="auto"/>
        <w:jc w:val="both"/>
        <w:rPr>
          <w:b/>
          <w:sz w:val="24"/>
          <w:szCs w:val="24"/>
        </w:rPr>
      </w:pPr>
      <w:r w:rsidRPr="00264D26">
        <w:rPr>
          <w:b/>
          <w:sz w:val="24"/>
          <w:szCs w:val="24"/>
          <w:lang w:val="bg-BG"/>
        </w:rPr>
        <w:t>Разпространение в България и Места за мониторинг</w:t>
      </w:r>
    </w:p>
    <w:p w14:paraId="3A8C9389" w14:textId="3FA9FF97" w:rsidR="00E053DB" w:rsidRPr="00264D26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264D26">
        <w:rPr>
          <w:sz w:val="24"/>
          <w:szCs w:val="24"/>
          <w:lang w:val="bg-BG"/>
        </w:rPr>
        <w:t xml:space="preserve">Карта на разпространението в </w:t>
      </w:r>
      <w:r w:rsidR="00230C36">
        <w:rPr>
          <w:sz w:val="24"/>
          <w:szCs w:val="24"/>
          <w:lang w:val="bg-BG"/>
        </w:rPr>
        <w:t>ETRS</w:t>
      </w:r>
      <w:r w:rsidRPr="00264D26">
        <w:rPr>
          <w:sz w:val="24"/>
          <w:szCs w:val="24"/>
          <w:lang w:val="bg-BG"/>
        </w:rPr>
        <w:t xml:space="preserve"> грид</w:t>
      </w:r>
      <w:r w:rsidR="00FD04F6">
        <w:rPr>
          <w:sz w:val="24"/>
          <w:szCs w:val="24"/>
          <w:lang w:val="bg-BG"/>
        </w:rPr>
        <w:t xml:space="preserve"> 10х</w:t>
      </w:r>
      <w:r w:rsidRPr="00264D26">
        <w:rPr>
          <w:sz w:val="24"/>
          <w:szCs w:val="24"/>
          <w:lang w:val="bg-BG"/>
        </w:rPr>
        <w:t>10 к</w:t>
      </w:r>
      <w:r w:rsidRPr="00264D26">
        <w:rPr>
          <w:sz w:val="24"/>
          <w:szCs w:val="24"/>
        </w:rPr>
        <w:t>m</w:t>
      </w:r>
      <w:r w:rsidRPr="00264D26">
        <w:rPr>
          <w:sz w:val="24"/>
          <w:szCs w:val="24"/>
          <w:lang w:val="bg-BG"/>
        </w:rPr>
        <w:t>, съответстваща на докладван</w:t>
      </w:r>
      <w:r w:rsidRPr="00264D26">
        <w:rPr>
          <w:sz w:val="24"/>
          <w:szCs w:val="24"/>
        </w:rPr>
        <w:t>eто</w:t>
      </w:r>
      <w:r w:rsidRPr="00264D26">
        <w:rPr>
          <w:sz w:val="24"/>
          <w:szCs w:val="24"/>
          <w:lang w:val="bg-BG"/>
        </w:rPr>
        <w:t xml:space="preserve"> по чл. 17 за периода 2013-2018 и определените места за мониторинг </w:t>
      </w:r>
      <w:r w:rsidRPr="00264D26">
        <w:rPr>
          <w:sz w:val="24"/>
          <w:szCs w:val="24"/>
        </w:rPr>
        <w:t>(</w:t>
      </w:r>
      <w:r w:rsidRPr="00264D26">
        <w:rPr>
          <w:sz w:val="24"/>
          <w:szCs w:val="24"/>
          <w:lang w:val="bg-BG"/>
        </w:rPr>
        <w:t>ММ</w:t>
      </w:r>
      <w:r w:rsidRPr="00264D26">
        <w:rPr>
          <w:sz w:val="24"/>
          <w:szCs w:val="24"/>
        </w:rPr>
        <w:t xml:space="preserve">) </w:t>
      </w:r>
      <w:r w:rsidRPr="00264D26">
        <w:rPr>
          <w:sz w:val="24"/>
          <w:szCs w:val="24"/>
          <w:lang w:val="bg-BG"/>
        </w:rPr>
        <w:t>- квадранти 1х1 к</w:t>
      </w:r>
      <w:r w:rsidRPr="00264D26">
        <w:rPr>
          <w:sz w:val="24"/>
          <w:szCs w:val="24"/>
        </w:rPr>
        <w:t>m</w:t>
      </w:r>
      <w:r w:rsidRPr="00264D26">
        <w:rPr>
          <w:sz w:val="24"/>
          <w:szCs w:val="24"/>
          <w:lang w:val="bg-BG"/>
        </w:rPr>
        <w:t xml:space="preserve"> от </w:t>
      </w:r>
      <w:r w:rsidR="00230C36">
        <w:rPr>
          <w:sz w:val="24"/>
          <w:szCs w:val="24"/>
          <w:lang w:val="bg-BG"/>
        </w:rPr>
        <w:t>ETRS</w:t>
      </w:r>
      <w:r w:rsidRPr="00264D26">
        <w:rPr>
          <w:sz w:val="24"/>
          <w:szCs w:val="24"/>
          <w:lang w:val="bg-BG"/>
        </w:rPr>
        <w:t xml:space="preserve"> и пробни площи по Проект BG16M1OP002-3.003-0001 „Анализи и проучвания на видове и природни местообитания, предмет на докладване по чл. 17 от Директивата за местообитанията и чл. 12 от Директивата за птиците“. Пробните площи в ММ са представени в Табл. №1.</w:t>
      </w:r>
    </w:p>
    <w:p w14:paraId="3E04CD08" w14:textId="77777777" w:rsidR="00E053DB" w:rsidRPr="00264D26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593A72B6" w14:textId="77777777" w:rsidR="00E053DB" w:rsidRPr="00264D26" w:rsidRDefault="00E053DB" w:rsidP="00E053DB">
      <w:pPr>
        <w:tabs>
          <w:tab w:val="left" w:pos="252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264D26">
        <w:rPr>
          <w:b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2BE325FD" wp14:editId="44351EA5">
            <wp:extent cx="5840730" cy="4130040"/>
            <wp:effectExtent l="0" t="0" r="7620" b="3810"/>
            <wp:docPr id="1" name="Picture 1" descr="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ADA1" w14:textId="50F6806C" w:rsidR="00BF0552" w:rsidRPr="005A2A18" w:rsidRDefault="00FD04F6" w:rsidP="00BF05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  <w:lang w:val="bg-BG"/>
        </w:rPr>
        <w:t>Фигура №</w:t>
      </w:r>
      <w:r w:rsidR="00BF0552">
        <w:rPr>
          <w:b/>
          <w:bCs/>
          <w:iCs/>
          <w:sz w:val="24"/>
          <w:szCs w:val="24"/>
          <w:lang w:val="bg-BG"/>
        </w:rPr>
        <w:t>1.</w:t>
      </w:r>
      <w:r w:rsidR="00BF0552">
        <w:rPr>
          <w:i/>
          <w:sz w:val="24"/>
          <w:szCs w:val="24"/>
          <w:lang w:val="bg-BG"/>
        </w:rPr>
        <w:t xml:space="preserve"> </w:t>
      </w:r>
      <w:r w:rsidR="00BF0552">
        <w:rPr>
          <w:b/>
          <w:sz w:val="24"/>
          <w:szCs w:val="24"/>
          <w:lang w:val="bg-BG"/>
        </w:rPr>
        <w:t xml:space="preserve">Карта на разпространението и места за мониторинг на </w:t>
      </w:r>
      <w:r w:rsidR="00BF0552" w:rsidRPr="00264D26">
        <w:rPr>
          <w:b/>
          <w:sz w:val="24"/>
          <w:szCs w:val="24"/>
        </w:rPr>
        <w:t xml:space="preserve">7210* Карбонатни мочурища с </w:t>
      </w:r>
      <w:r w:rsidR="00BF0552" w:rsidRPr="00264D26">
        <w:rPr>
          <w:b/>
          <w:i/>
          <w:sz w:val="24"/>
          <w:szCs w:val="24"/>
        </w:rPr>
        <w:t>Cladium mariscus</w:t>
      </w:r>
      <w:r w:rsidR="00BF0552" w:rsidRPr="00264D26">
        <w:rPr>
          <w:b/>
          <w:sz w:val="24"/>
          <w:szCs w:val="24"/>
        </w:rPr>
        <w:t xml:space="preserve"> и видове от съюза </w:t>
      </w:r>
      <w:r w:rsidR="00BF0552" w:rsidRPr="00264D26">
        <w:rPr>
          <w:b/>
          <w:i/>
          <w:sz w:val="24"/>
          <w:szCs w:val="24"/>
        </w:rPr>
        <w:t>Caricion davallianae</w:t>
      </w:r>
    </w:p>
    <w:p w14:paraId="324FA2E9" w14:textId="77777777" w:rsidR="00E053DB" w:rsidRPr="00264D26" w:rsidRDefault="00E053DB" w:rsidP="00E053DB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3429829C" w14:textId="53C57B03" w:rsidR="00E053DB" w:rsidRPr="00264D26" w:rsidRDefault="00FD04F6" w:rsidP="00E053D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lang w:val="bg-BG"/>
        </w:rPr>
        <w:t>Таблица №</w:t>
      </w:r>
      <w:r w:rsidR="00E053DB" w:rsidRPr="00264D26">
        <w:rPr>
          <w:b/>
          <w:sz w:val="24"/>
          <w:szCs w:val="24"/>
          <w:lang w:val="bg-BG"/>
        </w:rPr>
        <w:t xml:space="preserve">1.`Пробни площадки </w:t>
      </w:r>
      <w:r w:rsidR="00E053DB" w:rsidRPr="00264D26">
        <w:rPr>
          <w:b/>
          <w:sz w:val="24"/>
          <w:szCs w:val="24"/>
        </w:rPr>
        <w:t>(</w:t>
      </w:r>
      <w:r w:rsidR="00E053DB" w:rsidRPr="00264D26">
        <w:rPr>
          <w:b/>
          <w:sz w:val="24"/>
          <w:szCs w:val="24"/>
          <w:lang w:val="bg-BG"/>
        </w:rPr>
        <w:t>пробни единици</w:t>
      </w:r>
      <w:r w:rsidR="00E053DB" w:rsidRPr="00264D26">
        <w:rPr>
          <w:b/>
          <w:sz w:val="24"/>
          <w:szCs w:val="24"/>
        </w:rPr>
        <w:t>)</w:t>
      </w:r>
      <w:r w:rsidR="00E053DB" w:rsidRPr="00264D26">
        <w:rPr>
          <w:b/>
          <w:sz w:val="24"/>
          <w:szCs w:val="24"/>
          <w:lang w:val="bg-BG"/>
        </w:rPr>
        <w:t xml:space="preserve"> за мониторинг на </w:t>
      </w:r>
      <w:bookmarkStart w:id="2" w:name="_Hlk152021390"/>
      <w:r w:rsidR="00E053DB" w:rsidRPr="00264D26">
        <w:rPr>
          <w:b/>
          <w:sz w:val="24"/>
          <w:szCs w:val="24"/>
        </w:rPr>
        <w:t xml:space="preserve">7210* Карбонатни мочурища с </w:t>
      </w:r>
      <w:r w:rsidR="00E053DB" w:rsidRPr="00264D26">
        <w:rPr>
          <w:b/>
          <w:i/>
          <w:sz w:val="24"/>
          <w:szCs w:val="24"/>
        </w:rPr>
        <w:t>Cladium mariscus</w:t>
      </w:r>
      <w:r w:rsidR="00E053DB" w:rsidRPr="00264D26">
        <w:rPr>
          <w:b/>
          <w:sz w:val="24"/>
          <w:szCs w:val="24"/>
        </w:rPr>
        <w:t xml:space="preserve"> и видове от съюза </w:t>
      </w:r>
      <w:r w:rsidR="00E053DB" w:rsidRPr="00264D26">
        <w:rPr>
          <w:b/>
          <w:i/>
          <w:sz w:val="24"/>
          <w:szCs w:val="24"/>
        </w:rPr>
        <w:t>Caricion davallianae</w:t>
      </w:r>
      <w:bookmarkEnd w:id="2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05"/>
        <w:gridCol w:w="2534"/>
        <w:gridCol w:w="1701"/>
        <w:gridCol w:w="2461"/>
      </w:tblGrid>
      <w:tr w:rsidR="00FD04F6" w:rsidRPr="00C17E63" w14:paraId="11C5EFD5" w14:textId="77777777" w:rsidTr="00FD04F6">
        <w:trPr>
          <w:trHeight w:val="749"/>
          <w:jc w:val="center"/>
        </w:trPr>
        <w:tc>
          <w:tcPr>
            <w:tcW w:w="425" w:type="dxa"/>
            <w:shd w:val="clear" w:color="auto" w:fill="DEEAF6"/>
            <w:vAlign w:val="center"/>
            <w:hideMark/>
          </w:tcPr>
          <w:p w14:paraId="70B5A8E7" w14:textId="77777777" w:rsidR="00FD04F6" w:rsidRPr="00C17E63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05" w:type="dxa"/>
            <w:shd w:val="clear" w:color="auto" w:fill="DEEAF6"/>
            <w:vAlign w:val="center"/>
            <w:hideMark/>
          </w:tcPr>
          <w:p w14:paraId="19F15296" w14:textId="77777777" w:rsidR="00FD04F6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Място за мониторин/</w:t>
            </w:r>
          </w:p>
          <w:p w14:paraId="041DA899" w14:textId="59FA000F" w:rsidR="00FD04F6" w:rsidRPr="00FD04F6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Биогеографски регион </w:t>
            </w:r>
          </w:p>
        </w:tc>
        <w:tc>
          <w:tcPr>
            <w:tcW w:w="2534" w:type="dxa"/>
            <w:shd w:val="clear" w:color="auto" w:fill="DEEAF6"/>
            <w:vAlign w:val="center"/>
            <w:hideMark/>
          </w:tcPr>
          <w:p w14:paraId="37F5849B" w14:textId="77777777" w:rsidR="00FD04F6" w:rsidRPr="00C17E63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Натура 2000</w:t>
            </w:r>
          </w:p>
        </w:tc>
        <w:tc>
          <w:tcPr>
            <w:tcW w:w="1701" w:type="dxa"/>
            <w:shd w:val="clear" w:color="auto" w:fill="DEEAF6"/>
            <w:vAlign w:val="center"/>
            <w:hideMark/>
          </w:tcPr>
          <w:p w14:paraId="60ED08E5" w14:textId="77777777" w:rsidR="00FD04F6" w:rsidRPr="00C17E63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Надморска височина</w:t>
            </w:r>
          </w:p>
        </w:tc>
        <w:tc>
          <w:tcPr>
            <w:tcW w:w="2461" w:type="dxa"/>
            <w:shd w:val="clear" w:color="auto" w:fill="DEEAF6"/>
            <w:vAlign w:val="center"/>
            <w:hideMark/>
          </w:tcPr>
          <w:p w14:paraId="007B35A7" w14:textId="77777777" w:rsidR="00FD04F6" w:rsidRPr="00C17E63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Клетка 1х1 км</w:t>
            </w:r>
          </w:p>
        </w:tc>
      </w:tr>
      <w:tr w:rsidR="00FD04F6" w:rsidRPr="00C17E63" w14:paraId="4C07790D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8E7FA4" w14:textId="77777777" w:rsidR="00FD04F6" w:rsidRPr="00C17E63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14:paraId="02C3A3F1" w14:textId="7DA99FE0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  <w:lang w:val="bg-BG"/>
              </w:rPr>
              <w:t>/</w:t>
            </w:r>
            <w:r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707D2057" w14:textId="77777777" w:rsidR="00FD04F6" w:rsidRPr="00C17E63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E8E76" w14:textId="77777777" w:rsidR="00FD04F6" w:rsidRPr="00C17E63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FBC0B39" w14:textId="77777777" w:rsidR="00FD04F6" w:rsidRPr="00C17E63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1kmE5566N2299</w:t>
            </w:r>
          </w:p>
        </w:tc>
      </w:tr>
      <w:tr w:rsidR="00FD04F6" w:rsidRPr="00C17E63" w14:paraId="36D948B1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BBBE6A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5" w:type="dxa"/>
            <w:shd w:val="clear" w:color="auto" w:fill="auto"/>
            <w:noWrap/>
          </w:tcPr>
          <w:p w14:paraId="1E84C86B" w14:textId="6B64E02A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713B5AE5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AEFC4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D6CED52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1kmE5566N2300</w:t>
            </w:r>
          </w:p>
        </w:tc>
      </w:tr>
      <w:tr w:rsidR="00FD04F6" w:rsidRPr="00C17E63" w14:paraId="31D6761B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C68957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5" w:type="dxa"/>
            <w:shd w:val="clear" w:color="auto" w:fill="auto"/>
            <w:noWrap/>
          </w:tcPr>
          <w:p w14:paraId="038F9CAF" w14:textId="39F91E10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76DB078B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BD65FE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BFE9CE9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1kmE5567N2297</w:t>
            </w:r>
          </w:p>
        </w:tc>
      </w:tr>
      <w:tr w:rsidR="00FD04F6" w:rsidRPr="00C17E63" w14:paraId="382764C1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7DAD06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</w:tcPr>
          <w:p w14:paraId="6F637008" w14:textId="0418F13C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764720AE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DA1A8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2EF79FC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1kmE5567N2298</w:t>
            </w:r>
          </w:p>
        </w:tc>
      </w:tr>
      <w:tr w:rsidR="00FD04F6" w:rsidRPr="00C17E63" w14:paraId="00CC3B0B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512066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5" w:type="dxa"/>
            <w:shd w:val="clear" w:color="auto" w:fill="auto"/>
            <w:noWrap/>
          </w:tcPr>
          <w:p w14:paraId="7554C331" w14:textId="181D537F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24394B64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0DF2A0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321BFEA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1kmE5567N2299</w:t>
            </w:r>
          </w:p>
        </w:tc>
      </w:tr>
      <w:tr w:rsidR="00FD04F6" w:rsidRPr="00C17E63" w14:paraId="0899131D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01CFF7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05" w:type="dxa"/>
            <w:shd w:val="clear" w:color="auto" w:fill="auto"/>
            <w:noWrap/>
          </w:tcPr>
          <w:p w14:paraId="7E940EB2" w14:textId="2F108352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7C16CE9A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0D266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4944E9F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1kmE5567N2300</w:t>
            </w:r>
          </w:p>
        </w:tc>
      </w:tr>
      <w:tr w:rsidR="00FD04F6" w:rsidRPr="00C17E63" w14:paraId="6F46D21E" w14:textId="77777777" w:rsidTr="00FD04F6">
        <w:trPr>
          <w:trHeight w:val="28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7F01D8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C17E63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5" w:type="dxa"/>
            <w:shd w:val="clear" w:color="auto" w:fill="auto"/>
            <w:noWrap/>
          </w:tcPr>
          <w:p w14:paraId="6A76B227" w14:textId="0B9498CD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46F4D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946F4D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2534" w:type="dxa"/>
            <w:shd w:val="clear" w:color="auto" w:fill="auto"/>
            <w:noWrap/>
            <w:vAlign w:val="bottom"/>
          </w:tcPr>
          <w:p w14:paraId="42015ACF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057C35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  <w:lang w:val="bg-BG"/>
              </w:rPr>
              <w:t>0-500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27AE241" w14:textId="77777777" w:rsidR="00FD04F6" w:rsidRPr="00C17E63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17E63">
              <w:rPr>
                <w:color w:val="000000"/>
                <w:sz w:val="24"/>
                <w:szCs w:val="24"/>
              </w:rPr>
              <w:t>1kmE5565N2297</w:t>
            </w:r>
          </w:p>
        </w:tc>
      </w:tr>
    </w:tbl>
    <w:p w14:paraId="0AF7C881" w14:textId="77777777" w:rsidR="00E053DB" w:rsidRPr="00264D26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5ED3BD3A" w14:textId="77777777" w:rsidR="00E053DB" w:rsidRDefault="00E053DB">
      <w:r>
        <w:br w:type="page"/>
      </w:r>
    </w:p>
    <w:p w14:paraId="7C0F3508" w14:textId="77777777" w:rsidR="00E053DB" w:rsidRPr="003037A3" w:rsidRDefault="00E053DB" w:rsidP="00E053DB">
      <w:pPr>
        <w:spacing w:line="276" w:lineRule="auto"/>
        <w:jc w:val="both"/>
        <w:rPr>
          <w:sz w:val="24"/>
          <w:szCs w:val="24"/>
        </w:rPr>
      </w:pPr>
      <w:r w:rsidRPr="003037A3">
        <w:rPr>
          <w:b/>
          <w:sz w:val="24"/>
          <w:szCs w:val="24"/>
          <w:lang w:val="bg-BG"/>
        </w:rPr>
        <w:lastRenderedPageBreak/>
        <w:t>1.</w:t>
      </w:r>
      <w:r>
        <w:rPr>
          <w:b/>
          <w:sz w:val="24"/>
          <w:szCs w:val="24"/>
        </w:rPr>
        <w:t>3</w:t>
      </w:r>
      <w:r w:rsidRPr="003037A3">
        <w:rPr>
          <w:b/>
          <w:sz w:val="24"/>
          <w:szCs w:val="24"/>
          <w:lang w:val="bg-BG"/>
        </w:rPr>
        <w:t xml:space="preserve">. </w:t>
      </w:r>
      <w:r w:rsidRPr="003037A3">
        <w:rPr>
          <w:b/>
          <w:sz w:val="24"/>
          <w:szCs w:val="24"/>
        </w:rPr>
        <w:t>7230 Алкални блата</w:t>
      </w:r>
      <w:r w:rsidRPr="003037A3">
        <w:rPr>
          <w:b/>
          <w:sz w:val="24"/>
          <w:szCs w:val="24"/>
          <w:lang w:val="bg-BG"/>
        </w:rPr>
        <w:t xml:space="preserve">; </w:t>
      </w:r>
      <w:r w:rsidRPr="003037A3">
        <w:rPr>
          <w:sz w:val="24"/>
          <w:szCs w:val="24"/>
        </w:rPr>
        <w:t>HD</w:t>
      </w:r>
      <w:r w:rsidRPr="003037A3">
        <w:rPr>
          <w:sz w:val="24"/>
          <w:szCs w:val="24"/>
          <w:lang w:val="bg-BG"/>
        </w:rPr>
        <w:t xml:space="preserve"> 92/43: </w:t>
      </w:r>
      <w:r w:rsidRPr="003037A3">
        <w:rPr>
          <w:sz w:val="24"/>
          <w:szCs w:val="24"/>
        </w:rPr>
        <w:t xml:space="preserve">7230 Alkaline fens </w:t>
      </w:r>
    </w:p>
    <w:p w14:paraId="6E726160" w14:textId="77777777" w:rsidR="00E053DB" w:rsidRPr="003037A3" w:rsidRDefault="00E053DB" w:rsidP="00E053DB">
      <w:pPr>
        <w:spacing w:line="276" w:lineRule="auto"/>
        <w:jc w:val="both"/>
        <w:rPr>
          <w:b/>
          <w:sz w:val="24"/>
          <w:szCs w:val="24"/>
        </w:rPr>
      </w:pPr>
    </w:p>
    <w:p w14:paraId="350E8840" w14:textId="77777777" w:rsidR="00E053DB" w:rsidRPr="00643167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3037A3">
        <w:rPr>
          <w:b/>
          <w:sz w:val="24"/>
          <w:szCs w:val="24"/>
          <w:lang w:val="bg-BG"/>
        </w:rPr>
        <w:t xml:space="preserve">Обща характеристика. </w:t>
      </w:r>
      <w:r w:rsidRPr="003037A3">
        <w:rPr>
          <w:sz w:val="24"/>
          <w:szCs w:val="24"/>
        </w:rPr>
        <w:t xml:space="preserve">Това местообитание представлява мочурища с неутрална или слабо алкална реакция на водата, които се срещат от низините до високите части на планините, но много нарядко в България, основно в някои предпланински карстови райони. Водата през по-влажния период на годината е на повърхността или малко над нивото на почвата, а през периодите на засушаване може да остане </w:t>
      </w:r>
      <w:r>
        <w:rPr>
          <w:sz w:val="24"/>
          <w:szCs w:val="24"/>
          <w:lang w:val="bg-BG"/>
        </w:rPr>
        <w:t xml:space="preserve">само </w:t>
      </w:r>
      <w:r w:rsidRPr="003037A3">
        <w:rPr>
          <w:sz w:val="24"/>
          <w:szCs w:val="24"/>
        </w:rPr>
        <w:t xml:space="preserve">влажна почва. Доминират предимно видове от Острицовите: </w:t>
      </w:r>
      <w:r w:rsidRPr="003037A3">
        <w:rPr>
          <w:i/>
          <w:sz w:val="24"/>
          <w:szCs w:val="24"/>
        </w:rPr>
        <w:t xml:space="preserve">Carex </w:t>
      </w:r>
      <w:r w:rsidRPr="003037A3">
        <w:rPr>
          <w:sz w:val="24"/>
          <w:szCs w:val="24"/>
        </w:rPr>
        <w:t xml:space="preserve">spp., </w:t>
      </w:r>
      <w:r w:rsidRPr="003037A3">
        <w:rPr>
          <w:i/>
          <w:sz w:val="24"/>
          <w:szCs w:val="24"/>
        </w:rPr>
        <w:t>Cyperus</w:t>
      </w:r>
      <w:r w:rsidRPr="003037A3">
        <w:rPr>
          <w:sz w:val="24"/>
          <w:szCs w:val="24"/>
        </w:rPr>
        <w:t xml:space="preserve"> spp., </w:t>
      </w:r>
      <w:r w:rsidRPr="003037A3">
        <w:rPr>
          <w:i/>
          <w:sz w:val="24"/>
          <w:szCs w:val="24"/>
        </w:rPr>
        <w:t>Eriophorum</w:t>
      </w:r>
      <w:r w:rsidRPr="003037A3">
        <w:rPr>
          <w:sz w:val="24"/>
          <w:szCs w:val="24"/>
        </w:rPr>
        <w:t xml:space="preserve"> spp., </w:t>
      </w:r>
      <w:r w:rsidRPr="003037A3">
        <w:rPr>
          <w:i/>
          <w:sz w:val="24"/>
          <w:szCs w:val="24"/>
        </w:rPr>
        <w:t>Schoenus</w:t>
      </w:r>
      <w:r w:rsidRPr="003037A3">
        <w:rPr>
          <w:sz w:val="24"/>
          <w:szCs w:val="24"/>
        </w:rPr>
        <w:t xml:space="preserve"> spp. и др., които са или калцифилни или са неутрални към pH на почвата. Характерна </w:t>
      </w:r>
      <w:r>
        <w:rPr>
          <w:sz w:val="24"/>
          <w:szCs w:val="24"/>
          <w:lang w:val="bg-BG"/>
        </w:rPr>
        <w:t>за тези торфища и мочурища е</w:t>
      </w:r>
      <w:r w:rsidRPr="003037A3">
        <w:rPr>
          <w:sz w:val="24"/>
          <w:szCs w:val="24"/>
        </w:rPr>
        <w:t xml:space="preserve"> добре развитата покривка от кафяви мъхове, </w:t>
      </w:r>
      <w:r>
        <w:rPr>
          <w:sz w:val="24"/>
          <w:szCs w:val="24"/>
          <w:lang w:val="bg-BG"/>
        </w:rPr>
        <w:t>представени от</w:t>
      </w:r>
      <w:r w:rsidRPr="003037A3">
        <w:rPr>
          <w:sz w:val="24"/>
          <w:szCs w:val="24"/>
        </w:rPr>
        <w:t xml:space="preserve"> </w:t>
      </w:r>
      <w:r w:rsidRPr="003037A3">
        <w:rPr>
          <w:i/>
          <w:sz w:val="24"/>
          <w:szCs w:val="24"/>
        </w:rPr>
        <w:t>Bryum pseudotriquetrum, Calliergonella cuspidata, Campylium stellatum, Ctenidium molluscum, Fissidens adianthoides, Palustriella commutata</w:t>
      </w:r>
      <w:r w:rsidRPr="003037A3">
        <w:rPr>
          <w:sz w:val="24"/>
          <w:szCs w:val="24"/>
        </w:rPr>
        <w:t xml:space="preserve"> и др., </w:t>
      </w:r>
      <w:r>
        <w:rPr>
          <w:sz w:val="24"/>
          <w:szCs w:val="24"/>
          <w:lang w:val="bg-BG"/>
        </w:rPr>
        <w:t>но липсват</w:t>
      </w:r>
      <w:r w:rsidRPr="003037A3">
        <w:rPr>
          <w:sz w:val="24"/>
          <w:szCs w:val="24"/>
        </w:rPr>
        <w:t xml:space="preserve"> видове от род </w:t>
      </w:r>
      <w:r w:rsidRPr="003037A3">
        <w:rPr>
          <w:i/>
          <w:sz w:val="24"/>
          <w:szCs w:val="24"/>
        </w:rPr>
        <w:t>Sphagnum</w:t>
      </w:r>
      <w:r w:rsidRPr="003037A3">
        <w:rPr>
          <w:sz w:val="24"/>
          <w:szCs w:val="24"/>
        </w:rPr>
        <w:t xml:space="preserve"> spp.</w:t>
      </w:r>
      <w:r>
        <w:rPr>
          <w:sz w:val="24"/>
          <w:szCs w:val="24"/>
          <w:lang w:val="bg-BG"/>
        </w:rPr>
        <w:t>, за разлика от киселите торфища и тресавища(7140)</w:t>
      </w:r>
      <w:r w:rsidRPr="003037A3">
        <w:rPr>
          <w:sz w:val="24"/>
          <w:szCs w:val="24"/>
        </w:rPr>
        <w:t xml:space="preserve"> Често се формира торф с различна дебелина, като в зависимост от особеностите на водоема – размери, дълбочина и т. н., се формират различни по състав съобщ</w:t>
      </w:r>
      <w:r w:rsidRPr="003037A3">
        <w:rPr>
          <w:sz w:val="24"/>
          <w:szCs w:val="24"/>
          <w:lang w:val="bg-BG"/>
        </w:rPr>
        <w:t>е</w:t>
      </w:r>
      <w:r w:rsidRPr="003037A3">
        <w:rPr>
          <w:sz w:val="24"/>
          <w:szCs w:val="24"/>
        </w:rPr>
        <w:t xml:space="preserve">ства – от мочурливи ливади до плитки тресавища. Характерно е редуването на тези водоеми с влажни (6510) или преовлажени (6410) ливади с участието на </w:t>
      </w:r>
      <w:r w:rsidRPr="003037A3">
        <w:rPr>
          <w:i/>
          <w:sz w:val="24"/>
          <w:szCs w:val="24"/>
        </w:rPr>
        <w:t>Molinia coerulea</w:t>
      </w:r>
      <w:r w:rsidRPr="003037A3">
        <w:rPr>
          <w:sz w:val="24"/>
          <w:szCs w:val="24"/>
        </w:rPr>
        <w:t xml:space="preserve">, </w:t>
      </w:r>
      <w:r w:rsidRPr="003037A3">
        <w:rPr>
          <w:i/>
          <w:sz w:val="24"/>
          <w:szCs w:val="24"/>
        </w:rPr>
        <w:t xml:space="preserve">Deschampsia caespitosa, Briza maxima, Lathyrus pratensis, Lychnis flos-cuculi, Ranunculus acris, Rhinanthus rumelicus </w:t>
      </w:r>
      <w:r w:rsidRPr="003037A3">
        <w:rPr>
          <w:i/>
          <w:sz w:val="24"/>
          <w:szCs w:val="24"/>
          <w:lang w:val="bg-BG"/>
        </w:rPr>
        <w:t xml:space="preserve">, </w:t>
      </w:r>
      <w:r w:rsidRPr="003037A3">
        <w:rPr>
          <w:i/>
          <w:sz w:val="24"/>
          <w:szCs w:val="24"/>
        </w:rPr>
        <w:t xml:space="preserve">Succisa pratensis </w:t>
      </w:r>
      <w:r w:rsidRPr="003037A3">
        <w:rPr>
          <w:sz w:val="24"/>
          <w:szCs w:val="24"/>
        </w:rPr>
        <w:t>и др. В най-преовлажнените участъци се образуват съобщества главно на видове острици (</w:t>
      </w:r>
      <w:r w:rsidRPr="003037A3">
        <w:rPr>
          <w:i/>
          <w:sz w:val="24"/>
          <w:szCs w:val="24"/>
        </w:rPr>
        <w:t>Carex</w:t>
      </w:r>
      <w:r w:rsidRPr="003037A3">
        <w:rPr>
          <w:sz w:val="24"/>
          <w:szCs w:val="24"/>
        </w:rPr>
        <w:t xml:space="preserve"> spp.) и камъш (</w:t>
      </w:r>
      <w:r w:rsidRPr="003037A3">
        <w:rPr>
          <w:i/>
          <w:sz w:val="24"/>
          <w:szCs w:val="24"/>
        </w:rPr>
        <w:t>Scirpus sylvaticus</w:t>
      </w:r>
      <w:r w:rsidRPr="003037A3">
        <w:rPr>
          <w:sz w:val="24"/>
          <w:szCs w:val="24"/>
        </w:rPr>
        <w:t>). В тресавищата напр. в Разложката котловина, Софийско</w:t>
      </w:r>
      <w:r>
        <w:rPr>
          <w:sz w:val="24"/>
          <w:szCs w:val="24"/>
          <w:lang w:val="bg-BG"/>
        </w:rPr>
        <w:t xml:space="preserve"> (Мала планина)</w:t>
      </w:r>
      <w:r w:rsidRPr="003037A3">
        <w:rPr>
          <w:sz w:val="24"/>
          <w:szCs w:val="24"/>
        </w:rPr>
        <w:t xml:space="preserve"> и др., доминанти са </w:t>
      </w:r>
      <w:r w:rsidRPr="003037A3">
        <w:rPr>
          <w:i/>
          <w:sz w:val="24"/>
          <w:szCs w:val="24"/>
        </w:rPr>
        <w:t>Eriophorum latifolium, E. vaginatum</w:t>
      </w:r>
      <w:r w:rsidRPr="003037A3">
        <w:rPr>
          <w:sz w:val="24"/>
          <w:szCs w:val="24"/>
        </w:rPr>
        <w:t xml:space="preserve">, а като втори етаж - </w:t>
      </w:r>
      <w:r w:rsidRPr="003037A3">
        <w:rPr>
          <w:i/>
          <w:sz w:val="24"/>
          <w:szCs w:val="24"/>
        </w:rPr>
        <w:t>Blysmus compressus</w:t>
      </w:r>
      <w:r w:rsidRPr="003037A3">
        <w:rPr>
          <w:sz w:val="24"/>
          <w:szCs w:val="24"/>
        </w:rPr>
        <w:t>. По-редки (в Казанлъшко</w:t>
      </w:r>
      <w:r>
        <w:rPr>
          <w:sz w:val="24"/>
          <w:szCs w:val="24"/>
          <w:lang w:val="bg-BG"/>
        </w:rPr>
        <w:t xml:space="preserve"> – селата Дунавци и Ясеново</w:t>
      </w:r>
      <w:r w:rsidRPr="003037A3">
        <w:rPr>
          <w:sz w:val="24"/>
          <w:szCs w:val="24"/>
        </w:rPr>
        <w:t xml:space="preserve">) са съобществата доминирани от </w:t>
      </w:r>
      <w:r w:rsidRPr="003037A3">
        <w:rPr>
          <w:i/>
          <w:sz w:val="24"/>
          <w:szCs w:val="24"/>
        </w:rPr>
        <w:t>Schoenus nigricans</w:t>
      </w:r>
      <w:r w:rsidRPr="003037A3">
        <w:rPr>
          <w:sz w:val="24"/>
          <w:szCs w:val="24"/>
        </w:rPr>
        <w:t xml:space="preserve"> и участие на</w:t>
      </w:r>
      <w:r w:rsidRPr="003037A3">
        <w:rPr>
          <w:i/>
          <w:sz w:val="24"/>
          <w:szCs w:val="24"/>
        </w:rPr>
        <w:t xml:space="preserve"> </w:t>
      </w:r>
      <w:r w:rsidRPr="003037A3">
        <w:rPr>
          <w:sz w:val="24"/>
          <w:szCs w:val="24"/>
        </w:rPr>
        <w:t xml:space="preserve">видове, като </w:t>
      </w:r>
      <w:r w:rsidRPr="003037A3">
        <w:rPr>
          <w:i/>
          <w:sz w:val="24"/>
          <w:szCs w:val="24"/>
        </w:rPr>
        <w:t>Clematis integrifolia, Eleocharis quinqueflora, Epipactis palustris, Genista tinctoria, Gymnadenia conopsea, Lysimachia vulgaris, Orchis laxiflora</w:t>
      </w:r>
      <w:r w:rsidRPr="003037A3">
        <w:rPr>
          <w:sz w:val="24"/>
          <w:szCs w:val="24"/>
        </w:rPr>
        <w:t xml:space="preserve"> subsp. </w:t>
      </w:r>
      <w:r w:rsidRPr="003037A3">
        <w:rPr>
          <w:i/>
          <w:sz w:val="24"/>
          <w:szCs w:val="24"/>
        </w:rPr>
        <w:t>elegans, Potentilla erecta, Sanguisorba officinalis, Triglochin palustris</w:t>
      </w:r>
      <w:r w:rsidRPr="003037A3">
        <w:rPr>
          <w:sz w:val="24"/>
          <w:szCs w:val="24"/>
        </w:rPr>
        <w:t xml:space="preserve"> и др.. Край с. Дунавци, влажните ливади и алкалните тресавища са в комплекс със съобщества на </w:t>
      </w:r>
      <w:r w:rsidRPr="003037A3">
        <w:rPr>
          <w:i/>
          <w:sz w:val="24"/>
          <w:szCs w:val="24"/>
        </w:rPr>
        <w:t xml:space="preserve">Cladium mariscum </w:t>
      </w:r>
      <w:r w:rsidRPr="003037A3">
        <w:rPr>
          <w:sz w:val="24"/>
          <w:szCs w:val="24"/>
        </w:rPr>
        <w:t>(7210). В планините, тези тресавища обикновено заемат малки площи и се намират основно в горския пояс.</w:t>
      </w:r>
    </w:p>
    <w:p w14:paraId="098DDA24" w14:textId="77777777" w:rsidR="00E053DB" w:rsidRPr="003037A3" w:rsidRDefault="00E053DB" w:rsidP="00E053DB">
      <w:pPr>
        <w:spacing w:line="276" w:lineRule="auto"/>
        <w:rPr>
          <w:lang w:val="bg-BG"/>
        </w:rPr>
      </w:pPr>
    </w:p>
    <w:p w14:paraId="21F65738" w14:textId="77777777" w:rsidR="00E053DB" w:rsidRPr="003037A3" w:rsidRDefault="00E053DB" w:rsidP="00E053DB">
      <w:pPr>
        <w:spacing w:line="276" w:lineRule="auto"/>
        <w:jc w:val="both"/>
        <w:rPr>
          <w:sz w:val="24"/>
          <w:szCs w:val="24"/>
          <w:lang w:eastAsia="bg-BG"/>
        </w:rPr>
      </w:pPr>
      <w:r w:rsidRPr="003037A3">
        <w:rPr>
          <w:b/>
          <w:sz w:val="24"/>
          <w:szCs w:val="24"/>
          <w:lang w:val="bg-BG"/>
        </w:rPr>
        <w:t xml:space="preserve">Типични видове </w:t>
      </w:r>
      <w:r>
        <w:rPr>
          <w:b/>
          <w:sz w:val="24"/>
          <w:szCs w:val="24"/>
          <w:lang w:val="bg-BG"/>
        </w:rPr>
        <w:t xml:space="preserve">растения: Висши растения: </w:t>
      </w:r>
      <w:r>
        <w:rPr>
          <w:i/>
          <w:iCs/>
          <w:sz w:val="24"/>
          <w:szCs w:val="24"/>
        </w:rPr>
        <w:t xml:space="preserve">Agrostis canina, </w:t>
      </w:r>
      <w:r w:rsidRPr="003037A3">
        <w:rPr>
          <w:i/>
          <w:iCs/>
          <w:sz w:val="24"/>
          <w:szCs w:val="24"/>
        </w:rPr>
        <w:t>Alisma plantago-aquatica</w:t>
      </w:r>
      <w:r>
        <w:rPr>
          <w:i/>
          <w:sz w:val="24"/>
          <w:szCs w:val="24"/>
          <w:lang w:eastAsia="bg-BG"/>
        </w:rPr>
        <w:t>,</w:t>
      </w:r>
      <w:r w:rsidRPr="003037A3">
        <w:rPr>
          <w:i/>
          <w:sz w:val="24"/>
          <w:szCs w:val="24"/>
          <w:lang w:eastAsia="bg-BG"/>
        </w:rPr>
        <w:t xml:space="preserve"> </w:t>
      </w:r>
      <w:r>
        <w:rPr>
          <w:i/>
          <w:sz w:val="24"/>
          <w:szCs w:val="24"/>
          <w:lang w:eastAsia="bg-BG"/>
        </w:rPr>
        <w:t xml:space="preserve">Alchemilla </w:t>
      </w:r>
      <w:r w:rsidRPr="008502E9">
        <w:rPr>
          <w:sz w:val="24"/>
          <w:szCs w:val="24"/>
          <w:lang w:eastAsia="bg-BG"/>
        </w:rPr>
        <w:t>spp.</w:t>
      </w:r>
      <w:r>
        <w:rPr>
          <w:i/>
          <w:sz w:val="24"/>
          <w:szCs w:val="24"/>
          <w:lang w:eastAsia="bg-BG"/>
        </w:rPr>
        <w:t xml:space="preserve">, </w:t>
      </w:r>
      <w:r w:rsidRPr="003037A3">
        <w:rPr>
          <w:i/>
          <w:sz w:val="24"/>
          <w:szCs w:val="24"/>
          <w:lang w:eastAsia="bg-BG"/>
        </w:rPr>
        <w:t xml:space="preserve">Blysmus compressus, </w:t>
      </w:r>
      <w:r>
        <w:rPr>
          <w:i/>
          <w:sz w:val="24"/>
          <w:szCs w:val="24"/>
          <w:lang w:eastAsia="bg-BG"/>
        </w:rPr>
        <w:t xml:space="preserve">Cardamine </w:t>
      </w:r>
      <w:r w:rsidRPr="008502E9">
        <w:rPr>
          <w:sz w:val="24"/>
          <w:szCs w:val="24"/>
          <w:lang w:eastAsia="bg-BG"/>
        </w:rPr>
        <w:t>spp.,</w:t>
      </w:r>
      <w:r>
        <w:rPr>
          <w:i/>
          <w:sz w:val="24"/>
          <w:szCs w:val="24"/>
          <w:lang w:eastAsia="bg-BG"/>
        </w:rPr>
        <w:t xml:space="preserve"> Caltha palustris, </w:t>
      </w:r>
      <w:r w:rsidRPr="003037A3">
        <w:rPr>
          <w:i/>
          <w:sz w:val="24"/>
          <w:szCs w:val="24"/>
          <w:lang w:eastAsia="bg-BG"/>
        </w:rPr>
        <w:t>Carex flacca, C</w:t>
      </w:r>
      <w:r>
        <w:rPr>
          <w:i/>
          <w:sz w:val="24"/>
          <w:szCs w:val="24"/>
          <w:lang w:eastAsia="bg-BG"/>
        </w:rPr>
        <w:t>arex</w:t>
      </w:r>
      <w:r w:rsidRPr="003037A3">
        <w:rPr>
          <w:i/>
          <w:sz w:val="24"/>
          <w:szCs w:val="24"/>
          <w:lang w:eastAsia="bg-BG"/>
        </w:rPr>
        <w:t xml:space="preserve"> flava, C</w:t>
      </w:r>
      <w:r>
        <w:rPr>
          <w:i/>
          <w:sz w:val="24"/>
          <w:szCs w:val="24"/>
          <w:lang w:eastAsia="bg-BG"/>
        </w:rPr>
        <w:t>arex</w:t>
      </w:r>
      <w:r w:rsidRPr="003037A3">
        <w:rPr>
          <w:i/>
          <w:sz w:val="24"/>
          <w:szCs w:val="24"/>
          <w:lang w:eastAsia="bg-BG"/>
        </w:rPr>
        <w:t xml:space="preserve"> nigra, C</w:t>
      </w:r>
      <w:r>
        <w:rPr>
          <w:i/>
          <w:sz w:val="24"/>
          <w:szCs w:val="24"/>
          <w:lang w:eastAsia="bg-BG"/>
        </w:rPr>
        <w:t xml:space="preserve">arex </w:t>
      </w:r>
      <w:r w:rsidRPr="003037A3">
        <w:rPr>
          <w:i/>
          <w:sz w:val="24"/>
          <w:szCs w:val="24"/>
          <w:lang w:eastAsia="bg-BG"/>
        </w:rPr>
        <w:t>disticha, C</w:t>
      </w:r>
      <w:r>
        <w:rPr>
          <w:i/>
          <w:sz w:val="24"/>
          <w:szCs w:val="24"/>
          <w:lang w:eastAsia="bg-BG"/>
        </w:rPr>
        <w:t>arex</w:t>
      </w:r>
      <w:r w:rsidRPr="003037A3">
        <w:rPr>
          <w:i/>
          <w:sz w:val="24"/>
          <w:szCs w:val="24"/>
          <w:lang w:eastAsia="bg-BG"/>
        </w:rPr>
        <w:t xml:space="preserve"> buxbaumii, C</w:t>
      </w:r>
      <w:r>
        <w:rPr>
          <w:i/>
          <w:sz w:val="24"/>
          <w:szCs w:val="24"/>
          <w:lang w:eastAsia="bg-BG"/>
        </w:rPr>
        <w:t>arex</w:t>
      </w:r>
      <w:r w:rsidRPr="003037A3">
        <w:rPr>
          <w:i/>
          <w:sz w:val="24"/>
          <w:szCs w:val="24"/>
          <w:lang w:eastAsia="bg-BG"/>
        </w:rPr>
        <w:t xml:space="preserve"> lasiocarpa, C</w:t>
      </w:r>
      <w:r>
        <w:rPr>
          <w:i/>
          <w:sz w:val="24"/>
          <w:szCs w:val="24"/>
          <w:lang w:eastAsia="bg-BG"/>
        </w:rPr>
        <w:t>arex</w:t>
      </w:r>
      <w:r w:rsidRPr="003037A3">
        <w:rPr>
          <w:i/>
          <w:sz w:val="24"/>
          <w:szCs w:val="24"/>
          <w:lang w:eastAsia="bg-BG"/>
        </w:rPr>
        <w:t xml:space="preserve"> paniculata, Clematis integrifolia, </w:t>
      </w:r>
      <w:r>
        <w:rPr>
          <w:i/>
          <w:sz w:val="24"/>
          <w:szCs w:val="24"/>
          <w:lang w:eastAsia="bg-BG"/>
        </w:rPr>
        <w:t xml:space="preserve">Deschampsia caespitosa, </w:t>
      </w:r>
      <w:r w:rsidRPr="003037A3">
        <w:rPr>
          <w:i/>
          <w:sz w:val="24"/>
          <w:szCs w:val="24"/>
          <w:lang w:eastAsia="bg-BG"/>
        </w:rPr>
        <w:t xml:space="preserve">Dactylorhiza </w:t>
      </w:r>
      <w:r w:rsidRPr="003037A3">
        <w:rPr>
          <w:sz w:val="24"/>
          <w:szCs w:val="24"/>
          <w:lang w:eastAsia="bg-BG"/>
        </w:rPr>
        <w:t>spp.,</w:t>
      </w:r>
      <w:r w:rsidRPr="003037A3">
        <w:rPr>
          <w:i/>
          <w:sz w:val="24"/>
          <w:szCs w:val="24"/>
          <w:lang w:eastAsia="bg-BG"/>
        </w:rPr>
        <w:t xml:space="preserve"> </w:t>
      </w:r>
      <w:r>
        <w:rPr>
          <w:i/>
          <w:sz w:val="24"/>
          <w:szCs w:val="24"/>
          <w:lang w:eastAsia="bg-BG"/>
        </w:rPr>
        <w:t xml:space="preserve">Eleocharis </w:t>
      </w:r>
      <w:r w:rsidRPr="00643167">
        <w:rPr>
          <w:sz w:val="24"/>
          <w:szCs w:val="24"/>
          <w:lang w:eastAsia="bg-BG"/>
        </w:rPr>
        <w:t xml:space="preserve">spp., </w:t>
      </w:r>
      <w:r w:rsidRPr="003037A3">
        <w:rPr>
          <w:i/>
          <w:sz w:val="24"/>
          <w:szCs w:val="24"/>
          <w:lang w:eastAsia="bg-BG"/>
        </w:rPr>
        <w:t xml:space="preserve">Epipactis palustris, Eriophorum </w:t>
      </w:r>
      <w:r>
        <w:rPr>
          <w:i/>
          <w:sz w:val="24"/>
          <w:szCs w:val="24"/>
          <w:lang w:eastAsia="bg-BG"/>
        </w:rPr>
        <w:t>gracile</w:t>
      </w:r>
      <w:r w:rsidRPr="003037A3">
        <w:rPr>
          <w:i/>
          <w:sz w:val="24"/>
          <w:szCs w:val="24"/>
          <w:lang w:eastAsia="bg-BG"/>
        </w:rPr>
        <w:t>, Eriophorum latifolium,</w:t>
      </w:r>
      <w:r>
        <w:rPr>
          <w:i/>
          <w:sz w:val="24"/>
          <w:szCs w:val="24"/>
          <w:lang w:eastAsia="bg-BG"/>
        </w:rPr>
        <w:t xml:space="preserve"> Eriophorum vaginatum,</w:t>
      </w:r>
      <w:r w:rsidRPr="003037A3">
        <w:rPr>
          <w:i/>
          <w:sz w:val="24"/>
          <w:szCs w:val="24"/>
          <w:lang w:eastAsia="bg-BG"/>
        </w:rPr>
        <w:t xml:space="preserve"> </w:t>
      </w:r>
      <w:r>
        <w:rPr>
          <w:i/>
          <w:sz w:val="24"/>
          <w:szCs w:val="24"/>
          <w:lang w:eastAsia="bg-BG"/>
        </w:rPr>
        <w:t xml:space="preserve">Equisetum fluviatile, Holcus lanatus, </w:t>
      </w:r>
      <w:r w:rsidRPr="003037A3">
        <w:rPr>
          <w:i/>
          <w:sz w:val="24"/>
          <w:szCs w:val="24"/>
          <w:lang w:eastAsia="bg-BG"/>
        </w:rPr>
        <w:t xml:space="preserve">Juncus articulatus, Juncus inflexus, </w:t>
      </w:r>
      <w:r>
        <w:rPr>
          <w:i/>
          <w:sz w:val="24"/>
          <w:szCs w:val="24"/>
          <w:lang w:eastAsia="bg-BG"/>
        </w:rPr>
        <w:t xml:space="preserve">Juncus effusus, Linum catharticum, Orchis laxiflora, Osmunda regalis, </w:t>
      </w:r>
      <w:r w:rsidRPr="003037A3">
        <w:rPr>
          <w:i/>
          <w:sz w:val="24"/>
          <w:szCs w:val="24"/>
          <w:lang w:eastAsia="bg-BG"/>
        </w:rPr>
        <w:t xml:space="preserve">Parnassia palustris, </w:t>
      </w:r>
      <w:r>
        <w:rPr>
          <w:i/>
          <w:sz w:val="24"/>
          <w:szCs w:val="24"/>
          <w:lang w:eastAsia="bg-BG"/>
        </w:rPr>
        <w:t xml:space="preserve">Pedicularis palustris, Sesleria uliginosa, </w:t>
      </w:r>
      <w:r w:rsidRPr="003037A3">
        <w:rPr>
          <w:i/>
          <w:sz w:val="24"/>
          <w:szCs w:val="24"/>
          <w:lang w:eastAsia="bg-BG"/>
        </w:rPr>
        <w:t xml:space="preserve">Schoenus nigricans, </w:t>
      </w:r>
      <w:r>
        <w:rPr>
          <w:i/>
          <w:sz w:val="24"/>
          <w:szCs w:val="24"/>
          <w:lang w:eastAsia="bg-BG"/>
        </w:rPr>
        <w:t xml:space="preserve">Scirpus sylvaticus, </w:t>
      </w:r>
      <w:r w:rsidRPr="003037A3">
        <w:rPr>
          <w:i/>
          <w:sz w:val="24"/>
          <w:szCs w:val="24"/>
          <w:lang w:eastAsia="bg-BG"/>
        </w:rPr>
        <w:t xml:space="preserve">Succisa pratensis, </w:t>
      </w:r>
      <w:r>
        <w:rPr>
          <w:i/>
          <w:sz w:val="24"/>
          <w:szCs w:val="24"/>
          <w:lang w:eastAsia="bg-BG"/>
        </w:rPr>
        <w:t xml:space="preserve">Teucrium scordium, </w:t>
      </w:r>
      <w:r w:rsidRPr="003037A3">
        <w:rPr>
          <w:i/>
          <w:sz w:val="24"/>
          <w:szCs w:val="24"/>
          <w:lang w:eastAsia="bg-BG"/>
        </w:rPr>
        <w:t>Triglochin palustris</w:t>
      </w:r>
      <w:r>
        <w:rPr>
          <w:i/>
          <w:sz w:val="24"/>
          <w:szCs w:val="24"/>
          <w:lang w:eastAsia="bg-BG"/>
        </w:rPr>
        <w:t xml:space="preserve">, Veronica scutellata; </w:t>
      </w:r>
      <w:r w:rsidRPr="00643167">
        <w:rPr>
          <w:b/>
          <w:sz w:val="24"/>
          <w:szCs w:val="24"/>
          <w:lang w:val="bg-BG" w:eastAsia="bg-BG"/>
        </w:rPr>
        <w:t>М</w:t>
      </w:r>
      <w:r w:rsidRPr="00643167">
        <w:rPr>
          <w:b/>
          <w:sz w:val="24"/>
          <w:szCs w:val="24"/>
          <w:lang w:eastAsia="bg-BG"/>
        </w:rPr>
        <w:t>ъхове</w:t>
      </w:r>
      <w:r w:rsidRPr="00643167">
        <w:rPr>
          <w:i/>
          <w:sz w:val="24"/>
          <w:szCs w:val="24"/>
          <w:lang w:eastAsia="bg-BG"/>
        </w:rPr>
        <w:t>:</w:t>
      </w:r>
      <w:r w:rsidRPr="003037A3">
        <w:rPr>
          <w:sz w:val="24"/>
          <w:szCs w:val="24"/>
          <w:lang w:eastAsia="bg-BG"/>
        </w:rPr>
        <w:t xml:space="preserve"> </w:t>
      </w:r>
      <w:r w:rsidRPr="003037A3">
        <w:rPr>
          <w:i/>
          <w:sz w:val="24"/>
          <w:szCs w:val="24"/>
          <w:lang w:eastAsia="bg-BG"/>
        </w:rPr>
        <w:t xml:space="preserve">Bryum pseudotriquetrum, Calliergonella cuspidata, Campylium stellatum, Fissidens </w:t>
      </w:r>
      <w:r w:rsidRPr="00643167">
        <w:rPr>
          <w:sz w:val="24"/>
          <w:szCs w:val="24"/>
          <w:lang w:eastAsia="bg-BG"/>
        </w:rPr>
        <w:t>spp.,</w:t>
      </w:r>
      <w:r w:rsidRPr="003037A3">
        <w:rPr>
          <w:i/>
          <w:sz w:val="24"/>
          <w:szCs w:val="24"/>
          <w:lang w:eastAsia="bg-BG"/>
        </w:rPr>
        <w:t xml:space="preserve"> Palustriella </w:t>
      </w:r>
      <w:r w:rsidRPr="00643167">
        <w:rPr>
          <w:sz w:val="24"/>
          <w:szCs w:val="24"/>
          <w:lang w:eastAsia="bg-BG"/>
        </w:rPr>
        <w:t>spp</w:t>
      </w:r>
      <w:r w:rsidRPr="003037A3">
        <w:rPr>
          <w:i/>
          <w:sz w:val="24"/>
          <w:szCs w:val="24"/>
          <w:lang w:eastAsia="bg-BG"/>
        </w:rPr>
        <w:t xml:space="preserve">., Philonotis calcarea, Scorpidium </w:t>
      </w:r>
      <w:r w:rsidRPr="003037A3">
        <w:rPr>
          <w:sz w:val="24"/>
          <w:szCs w:val="24"/>
          <w:lang w:eastAsia="bg-BG"/>
        </w:rPr>
        <w:t xml:space="preserve">spp. </w:t>
      </w:r>
    </w:p>
    <w:p w14:paraId="027CC568" w14:textId="77777777" w:rsidR="00E053DB" w:rsidRPr="003037A3" w:rsidRDefault="00E053DB" w:rsidP="00E053DB">
      <w:pPr>
        <w:tabs>
          <w:tab w:val="left" w:pos="2520"/>
        </w:tabs>
        <w:spacing w:line="276" w:lineRule="auto"/>
        <w:jc w:val="both"/>
        <w:rPr>
          <w:sz w:val="24"/>
          <w:szCs w:val="24"/>
          <w:lang w:val="bg-BG"/>
        </w:rPr>
      </w:pPr>
    </w:p>
    <w:p w14:paraId="07ADD3E4" w14:textId="77777777" w:rsidR="00E053DB" w:rsidRPr="003037A3" w:rsidRDefault="00E053DB" w:rsidP="00E053DB">
      <w:pPr>
        <w:spacing w:line="276" w:lineRule="auto"/>
        <w:jc w:val="both"/>
        <w:rPr>
          <w:b/>
          <w:sz w:val="24"/>
          <w:szCs w:val="24"/>
        </w:rPr>
      </w:pPr>
      <w:r w:rsidRPr="003037A3">
        <w:rPr>
          <w:b/>
          <w:sz w:val="24"/>
          <w:szCs w:val="24"/>
          <w:lang w:val="bg-BG"/>
        </w:rPr>
        <w:t>Разпространение в България и Места за мониторинг</w:t>
      </w:r>
    </w:p>
    <w:p w14:paraId="32A692A5" w14:textId="7B35B249" w:rsidR="00E053DB" w:rsidRPr="003037A3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  <w:r w:rsidRPr="003037A3">
        <w:rPr>
          <w:sz w:val="24"/>
          <w:szCs w:val="24"/>
          <w:lang w:val="bg-BG"/>
        </w:rPr>
        <w:lastRenderedPageBreak/>
        <w:t xml:space="preserve">Карта на разпространението в </w:t>
      </w:r>
      <w:r w:rsidR="00230C36">
        <w:rPr>
          <w:sz w:val="24"/>
          <w:szCs w:val="24"/>
          <w:lang w:val="bg-BG"/>
        </w:rPr>
        <w:t>ETRS</w:t>
      </w:r>
      <w:r w:rsidRPr="003037A3">
        <w:rPr>
          <w:sz w:val="24"/>
          <w:szCs w:val="24"/>
          <w:lang w:val="bg-BG"/>
        </w:rPr>
        <w:t xml:space="preserve"> грид 10х10 к</w:t>
      </w:r>
      <w:r w:rsidRPr="003037A3">
        <w:rPr>
          <w:sz w:val="24"/>
          <w:szCs w:val="24"/>
        </w:rPr>
        <w:t>m</w:t>
      </w:r>
      <w:r w:rsidRPr="003037A3">
        <w:rPr>
          <w:sz w:val="24"/>
          <w:szCs w:val="24"/>
          <w:lang w:val="bg-BG"/>
        </w:rPr>
        <w:t>, съответстваща на докладван</w:t>
      </w:r>
      <w:r w:rsidRPr="003037A3">
        <w:rPr>
          <w:sz w:val="24"/>
          <w:szCs w:val="24"/>
        </w:rPr>
        <w:t>eто</w:t>
      </w:r>
      <w:r w:rsidRPr="003037A3">
        <w:rPr>
          <w:sz w:val="24"/>
          <w:szCs w:val="24"/>
          <w:lang w:val="bg-BG"/>
        </w:rPr>
        <w:t xml:space="preserve"> по чл. 17 за периода 2013-2018 и определените места за мониторинг </w:t>
      </w:r>
      <w:r w:rsidRPr="003037A3">
        <w:rPr>
          <w:sz w:val="24"/>
          <w:szCs w:val="24"/>
        </w:rPr>
        <w:t>(</w:t>
      </w:r>
      <w:r w:rsidRPr="003037A3">
        <w:rPr>
          <w:sz w:val="24"/>
          <w:szCs w:val="24"/>
          <w:lang w:val="bg-BG"/>
        </w:rPr>
        <w:t>ММ</w:t>
      </w:r>
      <w:r w:rsidRPr="003037A3">
        <w:rPr>
          <w:sz w:val="24"/>
          <w:szCs w:val="24"/>
        </w:rPr>
        <w:t xml:space="preserve">) </w:t>
      </w:r>
      <w:r w:rsidRPr="003037A3">
        <w:rPr>
          <w:sz w:val="24"/>
          <w:szCs w:val="24"/>
          <w:lang w:val="bg-BG"/>
        </w:rPr>
        <w:t>- квадранти 1х1 к</w:t>
      </w:r>
      <w:r w:rsidRPr="003037A3">
        <w:rPr>
          <w:sz w:val="24"/>
          <w:szCs w:val="24"/>
        </w:rPr>
        <w:t>m</w:t>
      </w:r>
      <w:r w:rsidRPr="003037A3">
        <w:rPr>
          <w:sz w:val="24"/>
          <w:szCs w:val="24"/>
          <w:lang w:val="bg-BG"/>
        </w:rPr>
        <w:t xml:space="preserve"> от </w:t>
      </w:r>
      <w:r w:rsidR="00230C36">
        <w:rPr>
          <w:sz w:val="24"/>
          <w:szCs w:val="24"/>
          <w:lang w:val="bg-BG"/>
        </w:rPr>
        <w:t>ETRS</w:t>
      </w:r>
      <w:r w:rsidRPr="003037A3">
        <w:rPr>
          <w:sz w:val="24"/>
          <w:szCs w:val="24"/>
          <w:lang w:val="bg-BG"/>
        </w:rPr>
        <w:t xml:space="preserve"> и пробни площи по Проект BG16M1OP002-3.003-0001 „Анализи и проучвания на видове и природни местообитания, предмет на докладване по чл. 17 от Директивата за местообитанията и чл. 12 от Директивата за птиците“. Пробните площи в ММ са представени в Табл. №1.</w:t>
      </w:r>
    </w:p>
    <w:p w14:paraId="3B5492FB" w14:textId="77777777" w:rsidR="00E053DB" w:rsidRPr="003037A3" w:rsidRDefault="00E053DB" w:rsidP="00E053DB">
      <w:pPr>
        <w:spacing w:line="276" w:lineRule="auto"/>
        <w:jc w:val="both"/>
        <w:rPr>
          <w:sz w:val="24"/>
          <w:szCs w:val="24"/>
          <w:lang w:val="bg-BG"/>
        </w:rPr>
      </w:pPr>
    </w:p>
    <w:p w14:paraId="369789FA" w14:textId="77777777" w:rsidR="00E053DB" w:rsidRPr="003037A3" w:rsidRDefault="00E053DB" w:rsidP="00E053DB">
      <w:pPr>
        <w:tabs>
          <w:tab w:val="left" w:pos="252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3037A3">
        <w:rPr>
          <w:b/>
          <w:noProof/>
          <w:sz w:val="24"/>
          <w:szCs w:val="24"/>
          <w:lang w:val="bg-BG" w:eastAsia="bg-BG"/>
        </w:rPr>
        <w:drawing>
          <wp:inline distT="0" distB="0" distL="0" distR="0" wp14:anchorId="44E58193" wp14:editId="33A8B1E1">
            <wp:extent cx="5347970" cy="3790950"/>
            <wp:effectExtent l="0" t="0" r="5080" b="0"/>
            <wp:docPr id="3" name="Picture 3" descr="7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1E73" w14:textId="77777777" w:rsidR="00FD04F6" w:rsidRPr="003037A3" w:rsidRDefault="00FD04F6" w:rsidP="00FD04F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  <w:lang w:val="bg-BG"/>
        </w:rPr>
        <w:t>Фигура №1.</w:t>
      </w:r>
      <w:r>
        <w:rPr>
          <w:i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Карта на разпространението и места за мониторинг на </w:t>
      </w:r>
      <w:r w:rsidRPr="003037A3">
        <w:rPr>
          <w:b/>
          <w:sz w:val="24"/>
          <w:szCs w:val="24"/>
        </w:rPr>
        <w:t>7230 Алкални блата</w:t>
      </w:r>
    </w:p>
    <w:p w14:paraId="6B59E297" w14:textId="77777777" w:rsidR="00FD04F6" w:rsidRPr="003037A3" w:rsidRDefault="00FD04F6" w:rsidP="00FD04F6">
      <w:pPr>
        <w:spacing w:line="276" w:lineRule="auto"/>
        <w:jc w:val="both"/>
        <w:rPr>
          <w:b/>
          <w:sz w:val="24"/>
          <w:szCs w:val="24"/>
          <w:lang w:val="bg-BG"/>
        </w:rPr>
      </w:pPr>
    </w:p>
    <w:p w14:paraId="68642674" w14:textId="77777777" w:rsidR="00E053DB" w:rsidRPr="003037A3" w:rsidRDefault="00E053DB" w:rsidP="00E053DB">
      <w:pPr>
        <w:spacing w:line="276" w:lineRule="auto"/>
        <w:jc w:val="both"/>
        <w:rPr>
          <w:b/>
          <w:sz w:val="24"/>
          <w:szCs w:val="24"/>
        </w:rPr>
      </w:pPr>
      <w:r w:rsidRPr="003037A3">
        <w:rPr>
          <w:b/>
          <w:sz w:val="24"/>
          <w:szCs w:val="24"/>
          <w:lang w:val="bg-BG"/>
        </w:rPr>
        <w:t xml:space="preserve">Таблица № 1.`Пробни площадки </w:t>
      </w:r>
      <w:r w:rsidRPr="003037A3">
        <w:rPr>
          <w:b/>
          <w:sz w:val="24"/>
          <w:szCs w:val="24"/>
        </w:rPr>
        <w:t>(</w:t>
      </w:r>
      <w:r w:rsidRPr="003037A3">
        <w:rPr>
          <w:b/>
          <w:sz w:val="24"/>
          <w:szCs w:val="24"/>
          <w:lang w:val="bg-BG"/>
        </w:rPr>
        <w:t>пробни единици</w:t>
      </w:r>
      <w:r w:rsidRPr="003037A3">
        <w:rPr>
          <w:b/>
          <w:sz w:val="24"/>
          <w:szCs w:val="24"/>
        </w:rPr>
        <w:t>)</w:t>
      </w:r>
      <w:r w:rsidRPr="003037A3">
        <w:rPr>
          <w:b/>
          <w:sz w:val="24"/>
          <w:szCs w:val="24"/>
          <w:lang w:val="bg-BG"/>
        </w:rPr>
        <w:t xml:space="preserve"> за мониторинг на </w:t>
      </w:r>
      <w:r w:rsidRPr="003037A3">
        <w:rPr>
          <w:b/>
          <w:sz w:val="24"/>
          <w:szCs w:val="24"/>
        </w:rPr>
        <w:t>7230 Алкални блата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06"/>
        <w:gridCol w:w="3176"/>
        <w:gridCol w:w="1417"/>
        <w:gridCol w:w="2611"/>
      </w:tblGrid>
      <w:tr w:rsidR="00FD04F6" w:rsidRPr="000C33E0" w14:paraId="5F4587B1" w14:textId="77777777" w:rsidTr="00772AAB">
        <w:trPr>
          <w:trHeight w:val="749"/>
          <w:jc w:val="center"/>
        </w:trPr>
        <w:tc>
          <w:tcPr>
            <w:tcW w:w="567" w:type="dxa"/>
            <w:shd w:val="clear" w:color="auto" w:fill="DEEAF6"/>
            <w:vAlign w:val="center"/>
            <w:hideMark/>
          </w:tcPr>
          <w:p w14:paraId="346B9F2A" w14:textId="77777777" w:rsidR="00FD04F6" w:rsidRPr="000C33E0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206" w:type="dxa"/>
            <w:shd w:val="clear" w:color="auto" w:fill="DEEAF6"/>
            <w:vAlign w:val="center"/>
            <w:hideMark/>
          </w:tcPr>
          <w:p w14:paraId="72569943" w14:textId="77777777" w:rsidR="00FD04F6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Място за мониторинг</w:t>
            </w:r>
          </w:p>
          <w:p w14:paraId="1FC5E075" w14:textId="392BF20A" w:rsidR="00FD04F6" w:rsidRPr="000C33E0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Биогеографски регион</w:t>
            </w:r>
          </w:p>
        </w:tc>
        <w:tc>
          <w:tcPr>
            <w:tcW w:w="3176" w:type="dxa"/>
            <w:shd w:val="clear" w:color="auto" w:fill="DEEAF6"/>
            <w:vAlign w:val="center"/>
            <w:hideMark/>
          </w:tcPr>
          <w:p w14:paraId="1C2B0CA8" w14:textId="77777777" w:rsidR="00FD04F6" w:rsidRPr="000C33E0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Натура 2000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3A915768" w14:textId="77777777" w:rsidR="00FD04F6" w:rsidRPr="000C33E0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Надморска височина</w:t>
            </w:r>
          </w:p>
        </w:tc>
        <w:tc>
          <w:tcPr>
            <w:tcW w:w="2611" w:type="dxa"/>
            <w:shd w:val="clear" w:color="auto" w:fill="DEEAF6"/>
            <w:vAlign w:val="center"/>
            <w:hideMark/>
          </w:tcPr>
          <w:p w14:paraId="74D30A78" w14:textId="77777777" w:rsidR="00FD04F6" w:rsidRPr="000C33E0" w:rsidRDefault="00FD04F6" w:rsidP="00CC40A0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Клетка 1х1 км</w:t>
            </w:r>
          </w:p>
        </w:tc>
      </w:tr>
      <w:tr w:rsidR="00FD04F6" w:rsidRPr="000C33E0" w14:paraId="3947CED3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372F0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2D0D084D" w14:textId="25711EB3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Основно</w:t>
            </w:r>
            <w:r>
              <w:rPr>
                <w:color w:val="000000"/>
                <w:sz w:val="24"/>
                <w:szCs w:val="24"/>
                <w:lang w:val="bg-BG"/>
              </w:rPr>
              <w:t>/</w:t>
            </w:r>
            <w:r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06CF0865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81C177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0-500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3FE7C39A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1kmE5567N2298</w:t>
            </w:r>
          </w:p>
        </w:tc>
      </w:tr>
      <w:tr w:rsidR="00FD04F6" w:rsidRPr="000C33E0" w14:paraId="1241DC98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6535D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</w:tcPr>
          <w:p w14:paraId="4348E10A" w14:textId="4624FAB5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11E9913E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75C48D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0-500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69022492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1kmE5573N2294</w:t>
            </w:r>
          </w:p>
        </w:tc>
      </w:tr>
      <w:tr w:rsidR="00FD04F6" w:rsidRPr="000C33E0" w14:paraId="49E231CA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867BF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</w:tcPr>
          <w:p w14:paraId="5470CA86" w14:textId="4C56421B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23E4AFEB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3D8B30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0-500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2F11687C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1kmE5620N2311</w:t>
            </w:r>
          </w:p>
        </w:tc>
      </w:tr>
      <w:tr w:rsidR="00FD04F6" w:rsidRPr="000C33E0" w14:paraId="1837448E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CFCEF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</w:tcPr>
          <w:p w14:paraId="72A01B89" w14:textId="5175358D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493F3DEE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37B386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65EEE0E9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1kmE5373N2232</w:t>
            </w:r>
          </w:p>
        </w:tc>
      </w:tr>
      <w:tr w:rsidR="00FD04F6" w:rsidRPr="000C33E0" w14:paraId="72ED8AAA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DC35F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</w:tcPr>
          <w:p w14:paraId="114CC771" w14:textId="09276B1E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176F0DDD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73A7C3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61F79A76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1kmE5381N2292</w:t>
            </w:r>
          </w:p>
        </w:tc>
      </w:tr>
      <w:tr w:rsidR="00FD04F6" w:rsidRPr="000C33E0" w14:paraId="1280A6AD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D87E2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</w:tcPr>
          <w:p w14:paraId="3C82A0C6" w14:textId="1E986BF4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1BCDEAF5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BB75EC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43A7AC0F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1kmE5390N2298</w:t>
            </w:r>
          </w:p>
        </w:tc>
      </w:tr>
      <w:tr w:rsidR="00FD04F6" w:rsidRPr="000C33E0" w14:paraId="1863D002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6EB8C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</w:tcPr>
          <w:p w14:paraId="0F075C9D" w14:textId="2E01E45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37650397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478EB3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093A3083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1kmE5391N2298</w:t>
            </w:r>
          </w:p>
        </w:tc>
      </w:tr>
      <w:tr w:rsidR="00FD04F6" w:rsidRPr="000C33E0" w14:paraId="34603593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F9BF7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</w:tcPr>
          <w:p w14:paraId="657F3842" w14:textId="68053041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386CDC73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520A15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1001-1500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3D59AD75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1kmE5452N2159</w:t>
            </w:r>
          </w:p>
        </w:tc>
      </w:tr>
      <w:tr w:rsidR="00FD04F6" w:rsidRPr="000C33E0" w14:paraId="0871107F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41A99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</w:tcPr>
          <w:p w14:paraId="54AD4363" w14:textId="1F310871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73646220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1565AD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68EA8805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1kmE5380N2301</w:t>
            </w:r>
          </w:p>
        </w:tc>
      </w:tr>
      <w:tr w:rsidR="00FD04F6" w:rsidRPr="000C33E0" w14:paraId="3B78BE55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928218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</w:tcPr>
          <w:p w14:paraId="3395C822" w14:textId="05AB33F3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76D30">
              <w:rPr>
                <w:color w:val="000000"/>
                <w:sz w:val="24"/>
                <w:szCs w:val="24"/>
                <w:lang w:val="bg-BG"/>
              </w:rPr>
              <w:t>Основно/</w:t>
            </w:r>
            <w:r w:rsidRPr="00476D30"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65AAB3C9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Извън защитени зони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C006E6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41D5A070" w14:textId="77777777" w:rsidR="00FD04F6" w:rsidRPr="000C33E0" w:rsidRDefault="00FD04F6" w:rsidP="00FD04F6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1kmE5381N2302</w:t>
            </w:r>
          </w:p>
        </w:tc>
      </w:tr>
      <w:tr w:rsidR="00FD04F6" w:rsidRPr="000C33E0" w14:paraId="75F1F7C9" w14:textId="77777777" w:rsidTr="00772AAB">
        <w:trPr>
          <w:trHeight w:val="28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2A8DF6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5594C9FE" w14:textId="46186926" w:rsidR="00FD04F6" w:rsidRPr="00FD04F6" w:rsidRDefault="00FD04F6" w:rsidP="00CC40A0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Допълнително</w:t>
            </w:r>
            <w:r>
              <w:rPr>
                <w:color w:val="000000"/>
                <w:sz w:val="24"/>
                <w:szCs w:val="24"/>
                <w:lang w:val="bg-BG"/>
              </w:rPr>
              <w:t>/</w:t>
            </w:r>
            <w:r>
              <w:rPr>
                <w:color w:val="000000"/>
                <w:sz w:val="24"/>
                <w:szCs w:val="24"/>
              </w:rPr>
              <w:t>CON</w:t>
            </w:r>
          </w:p>
        </w:tc>
        <w:tc>
          <w:tcPr>
            <w:tcW w:w="3176" w:type="dxa"/>
            <w:shd w:val="clear" w:color="auto" w:fill="auto"/>
            <w:noWrap/>
            <w:vAlign w:val="bottom"/>
          </w:tcPr>
          <w:p w14:paraId="0D605341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668D39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5044AEC7" w14:textId="77777777" w:rsidR="00FD04F6" w:rsidRPr="000C33E0" w:rsidRDefault="00FD04F6" w:rsidP="00CC40A0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0C33E0">
              <w:rPr>
                <w:color w:val="000000"/>
                <w:sz w:val="24"/>
                <w:szCs w:val="24"/>
              </w:rPr>
              <w:t>1kmE5391N2299</w:t>
            </w:r>
          </w:p>
        </w:tc>
      </w:tr>
    </w:tbl>
    <w:p w14:paraId="5EBBBEA6" w14:textId="77777777" w:rsidR="00985B3B" w:rsidRDefault="00985B3B"/>
    <w:sectPr w:rsidR="00985B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5926" w14:textId="77777777" w:rsidR="00AB0065" w:rsidRDefault="00AB0065" w:rsidP="00FD04F6">
      <w:r>
        <w:separator/>
      </w:r>
    </w:p>
  </w:endnote>
  <w:endnote w:type="continuationSeparator" w:id="0">
    <w:p w14:paraId="0D6F3750" w14:textId="77777777" w:rsidR="00AB0065" w:rsidRDefault="00AB0065" w:rsidP="00FD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6CBA" w14:textId="0FBF9124" w:rsidR="00FD04F6" w:rsidRDefault="00FD04F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30C36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8BC18DE" w14:textId="77777777" w:rsidR="00FD04F6" w:rsidRDefault="00FD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E702" w14:textId="77777777" w:rsidR="00AB0065" w:rsidRDefault="00AB0065" w:rsidP="00FD04F6">
      <w:r>
        <w:separator/>
      </w:r>
    </w:p>
  </w:footnote>
  <w:footnote w:type="continuationSeparator" w:id="0">
    <w:p w14:paraId="58117D2F" w14:textId="77777777" w:rsidR="00AB0065" w:rsidRDefault="00AB0065" w:rsidP="00FD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7997" w14:textId="4CAC8746" w:rsidR="00FD2625" w:rsidRDefault="00FD2625" w:rsidP="00FD2625">
    <w:pPr>
      <w:tabs>
        <w:tab w:val="center" w:pos="4513"/>
        <w:tab w:val="right" w:pos="9026"/>
      </w:tabs>
      <w:suppressAutoHyphens/>
      <w:jc w:val="center"/>
      <w:rPr>
        <w:rFonts w:ascii="Calibri" w:eastAsia="Calibri" w:hAnsi="Calibri" w:cs="Calibri"/>
        <w:sz w:val="24"/>
        <w:szCs w:val="24"/>
        <w:lang w:val="bg-BG"/>
      </w:rPr>
    </w:pPr>
    <w:r>
      <w:rPr>
        <w:rFonts w:ascii="Calibri" w:eastAsia="Calibri" w:hAnsi="Calibri" w:cs="Calibri"/>
        <w:sz w:val="24"/>
        <w:szCs w:val="24"/>
        <w:lang w:val="bg-BG"/>
      </w:rPr>
      <w:t>НАЦИОНАЛНА СИСТЕМА ЗА МОНИТОРИНГ НА СЪСТОЯНИЕТО</w:t>
    </w:r>
  </w:p>
  <w:p w14:paraId="18D709F1" w14:textId="398995C2" w:rsidR="00680879" w:rsidRDefault="00FD2625" w:rsidP="00FD2625">
    <w:pPr>
      <w:pStyle w:val="Header"/>
      <w:jc w:val="center"/>
    </w:pPr>
    <w:r>
      <w:rPr>
        <w:rFonts w:ascii="Calibri" w:eastAsia="Calibri" w:hAnsi="Calibri" w:cs="Calibri"/>
        <w:sz w:val="24"/>
        <w:szCs w:val="24"/>
        <w:lang w:val="bg-BG"/>
      </w:rPr>
      <w:t>НА БИОЛОГИЧНОТО РАЗНООБРАЗИЕ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E"/>
    <w:rsid w:val="0008684E"/>
    <w:rsid w:val="001A67DF"/>
    <w:rsid w:val="00230C36"/>
    <w:rsid w:val="002B0486"/>
    <w:rsid w:val="00680879"/>
    <w:rsid w:val="00772AAB"/>
    <w:rsid w:val="008F6BE1"/>
    <w:rsid w:val="00974FC8"/>
    <w:rsid w:val="00985B3B"/>
    <w:rsid w:val="00AB0065"/>
    <w:rsid w:val="00AC3406"/>
    <w:rsid w:val="00BF0552"/>
    <w:rsid w:val="00D6120D"/>
    <w:rsid w:val="00E053DB"/>
    <w:rsid w:val="00FD04F6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B15B"/>
  <w15:chartTrackingRefBased/>
  <w15:docId w15:val="{536484B8-E0A0-4AEB-B187-A2E5175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0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</dc:creator>
  <cp:keywords/>
  <dc:description/>
  <cp:lastModifiedBy>Невена Иванова</cp:lastModifiedBy>
  <cp:revision>15</cp:revision>
  <cp:lastPrinted>2023-12-01T09:08:00Z</cp:lastPrinted>
  <dcterms:created xsi:type="dcterms:W3CDTF">2023-11-21T19:52:00Z</dcterms:created>
  <dcterms:modified xsi:type="dcterms:W3CDTF">2023-12-15T14:30:00Z</dcterms:modified>
</cp:coreProperties>
</file>