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7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НАРЕДБА ЗА ОГРАНИЧАВАНЕ НА ЕМИСИИТЕ НА ОПРЕДЕЛЕНИ ЗАМЪРСИТЕЛИ, ИЗПУСКАНИ В АТМОСФЕРАТА ОТ СРЕДНИ ГОРИВНИ ИНСТАЛАЦИИ</w:t>
      </w:r>
    </w:p>
    <w:p w:rsidR="00000000" w:rsidRDefault="00047F0E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31.07.2018 г.</w:t>
      </w:r>
    </w:p>
    <w:p w:rsidR="00000000" w:rsidRDefault="00047F0E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Приета с ПМС № 150 от 24.07.2018 г.</w:t>
      </w:r>
    </w:p>
    <w:p w:rsidR="00000000" w:rsidRDefault="00047F0E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бр.63 от 31 Юли 2018г., изм. ДВ. бр.47 от 14 Юни 2019г.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047F0E">
      <w:pPr>
        <w:spacing w:after="0" w:line="240" w:lineRule="auto"/>
        <w:ind w:firstLine="851"/>
        <w:divId w:val="1713504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(1) С наредбата се определят правила за контрол на емисиите на серен диоксид (SO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), азотни оксиди 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и прах, изпускани в атмосферата от средни горивни инсталации (СГИ), с цел намаляването на тези емисии във въздуха и възможните р</w:t>
      </w:r>
      <w:r>
        <w:rPr>
          <w:rFonts w:ascii="Times New Roman" w:eastAsia="Times New Roman" w:hAnsi="Times New Roman" w:cs="Times New Roman"/>
          <w:sz w:val="24"/>
          <w:szCs w:val="24"/>
        </w:rPr>
        <w:t>искове за здравето на човека и околната среда от тях.</w:t>
      </w:r>
    </w:p>
    <w:p w:rsidR="00000000" w:rsidRDefault="00047F0E">
      <w:pPr>
        <w:spacing w:after="0" w:line="240" w:lineRule="auto"/>
        <w:ind w:firstLine="851"/>
        <w:divId w:val="1695421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 наредбата се определят и правила за мониторинг на емисиите на въглероден оксид (CO).</w:t>
      </w:r>
    </w:p>
    <w:p w:rsidR="00000000" w:rsidRDefault="00047F0E">
      <w:pPr>
        <w:spacing w:after="0" w:line="240" w:lineRule="auto"/>
        <w:ind w:firstLine="851"/>
        <w:divId w:val="1523784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2. (1) Разпоредбите на наредбата се прилагат за СГИ, на които номиналната входяща топлинна мощност е равна </w:t>
      </w:r>
      <w:r>
        <w:rPr>
          <w:rFonts w:ascii="Times New Roman" w:eastAsia="Times New Roman" w:hAnsi="Times New Roman" w:cs="Times New Roman"/>
          <w:sz w:val="24"/>
          <w:szCs w:val="24"/>
        </w:rPr>
        <w:t>или по-голяма от 1 MW и по-малка от 50 MW независимо от вида на използваното гориво.</w:t>
      </w:r>
    </w:p>
    <w:p w:rsidR="00000000" w:rsidRDefault="00047F0E">
      <w:pPr>
        <w:spacing w:after="0" w:line="240" w:lineRule="auto"/>
        <w:ind w:firstLine="851"/>
        <w:divId w:val="1277373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Разпоредбите на наредбата се прилагат и към съвкупност от нови СГИ съгласно чл. 4, включително съвкупности, в които номиналната входяща топлинна мощност е равна или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-голяма от 50 MW, освен ако тази съвкупност не е горивна инсталация, попадаща в обхвата на Наредбата за норми за допустими емисии на серен диоксид, азотни оксиди и прах, изпускани в атмосферата от големи горивни инсталации, приета с Постановление № 354 на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Министерския съвет от 2012 г. (обн., ДВ, бр. 2 от 2013 г.; доп., бр. 76 от 2013 г.).</w:t>
      </w:r>
    </w:p>
    <w:p w:rsidR="00000000" w:rsidRDefault="00047F0E">
      <w:pPr>
        <w:spacing w:after="0" w:line="240" w:lineRule="auto"/>
        <w:ind w:firstLine="851"/>
        <w:divId w:val="2091653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Средните горивни инсталации в обхвата на наредбата се регистрират по реда на чл. 9г, ал. 2 от Закона за чистотата на атмосферния въздух (ЗЧАВ), с изключение на инстала</w:t>
      </w:r>
      <w:r>
        <w:rPr>
          <w:rFonts w:ascii="Times New Roman" w:eastAsia="Times New Roman" w:hAnsi="Times New Roman" w:cs="Times New Roman"/>
          <w:sz w:val="24"/>
          <w:szCs w:val="24"/>
        </w:rPr>
        <w:t>циите, за които е издадено комплексно разрешително (КР) по реда на глава седма от Закона за опазване на околната среда (ЗООС).</w:t>
      </w:r>
    </w:p>
    <w:p w:rsidR="00000000" w:rsidRDefault="00047F0E">
      <w:pPr>
        <w:spacing w:after="0" w:line="240" w:lineRule="auto"/>
        <w:ind w:firstLine="851"/>
        <w:divId w:val="1563786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Разпоредбите на наредбата не се прилагат за:</w:t>
      </w:r>
    </w:p>
    <w:p w:rsidR="00000000" w:rsidRDefault="00047F0E">
      <w:pPr>
        <w:spacing w:after="0" w:line="240" w:lineRule="auto"/>
        <w:ind w:firstLine="851"/>
        <w:divId w:val="847987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горивни инсталации, които попадат в обхвата на Наредбата за норми за допус</w:t>
      </w:r>
      <w:r>
        <w:rPr>
          <w:rFonts w:ascii="Times New Roman" w:eastAsia="Times New Roman" w:hAnsi="Times New Roman" w:cs="Times New Roman"/>
          <w:sz w:val="24"/>
          <w:szCs w:val="24"/>
        </w:rPr>
        <w:t>тими емисии на серен диоксид, азотни оксиди и прах, изпускани в атмосферата от големи горивни инсталации или на Наредба № 4 на министъра на околната среда и водите от 2013 г. за условията и изискванията за изграждането и експлоатацията на инсталации за изг</w:t>
      </w:r>
      <w:r>
        <w:rPr>
          <w:rFonts w:ascii="Times New Roman" w:eastAsia="Times New Roman" w:hAnsi="Times New Roman" w:cs="Times New Roman"/>
          <w:sz w:val="24"/>
          <w:szCs w:val="24"/>
        </w:rPr>
        <w:t>аряне и инсталации за съвместно изгаряне на отпадъци (ДВ, бр. 36 от 2013 г.);</w:t>
      </w:r>
    </w:p>
    <w:p w:rsidR="00000000" w:rsidRDefault="00047F0E">
      <w:pPr>
        <w:spacing w:after="0" w:line="240" w:lineRule="auto"/>
        <w:ind w:firstLine="851"/>
        <w:divId w:val="167333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горивни инсталации, които попадат в обхвата на Регламент (ЕС) 2016/1628 на Европейския парламент и на Съвета от 14 септември 2016 г. относно изискванията за граничните стойнос</w:t>
      </w:r>
      <w:r>
        <w:rPr>
          <w:rFonts w:ascii="Times New Roman" w:eastAsia="Times New Roman" w:hAnsi="Times New Roman" w:cs="Times New Roman"/>
          <w:sz w:val="24"/>
          <w:szCs w:val="24"/>
        </w:rPr>
        <w:t>ти на емисиите на газообразни и прахови замърсители и за одобряването на типа на двигателите с вътрешно горене за извънпътна подвижна техника, за изменение на Регламент (ЕС) № 1024/2012 и № 167/2013 и за изменение и отмяна на Директива 97/68/ЕО (OB, L 252/</w:t>
      </w:r>
      <w:r>
        <w:rPr>
          <w:rFonts w:ascii="Times New Roman" w:eastAsia="Times New Roman" w:hAnsi="Times New Roman" w:cs="Times New Roman"/>
          <w:sz w:val="24"/>
          <w:szCs w:val="24"/>
        </w:rPr>
        <w:t>53, 16.09.2016 г., стр. 53);</w:t>
      </w:r>
    </w:p>
    <w:p w:rsidR="00000000" w:rsidRDefault="00047F0E">
      <w:pPr>
        <w:spacing w:after="0" w:line="240" w:lineRule="auto"/>
        <w:ind w:firstLine="851"/>
        <w:divId w:val="1180003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горивни инсталации, разположени в селски стопанства, с номинална входяща топлинна мощност, по-малка или равна на 5 MW, които използват за гориво само непреработен оборски тор от домашни птици, съгласно чл. 9, буква "а" от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гламент (ЕО) № 1069/2009 на Европейския парламент и на Съвета от 21 октомври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2009 г. за установяване на здравни правила относно странични животински продукти и производни продукти, непредназначени за консумация от човека и за отмяна на Регламент (ЕО) № 177</w:t>
      </w:r>
      <w:r>
        <w:rPr>
          <w:rFonts w:ascii="Times New Roman" w:eastAsia="Times New Roman" w:hAnsi="Times New Roman" w:cs="Times New Roman"/>
          <w:sz w:val="24"/>
          <w:szCs w:val="24"/>
        </w:rPr>
        <w:t>4/2002 (Регламент за страничните животински продукти) (ОВ, L 300, 14.11.2009 г., стр. 1);</w:t>
      </w:r>
    </w:p>
    <w:p w:rsidR="00000000" w:rsidRDefault="00047F0E">
      <w:pPr>
        <w:spacing w:after="0" w:line="240" w:lineRule="auto"/>
        <w:ind w:firstLine="851"/>
        <w:divId w:val="1480731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горивни инсталации, в които газовете, отделени в процеса на горенето, се използват за пряко нагряване, сушене или друг вид обработка на предмети или материали;</w:t>
      </w:r>
    </w:p>
    <w:p w:rsidR="00000000" w:rsidRDefault="00047F0E">
      <w:pPr>
        <w:spacing w:after="0" w:line="240" w:lineRule="auto"/>
        <w:ind w:firstLine="851"/>
        <w:divId w:val="1569681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горивни инсталации, в които газовете, отделени в процеса на горенето, се използват за пряко газово отопление, използвано във вътрешни пространства с цел подобряване на условията на работното място;</w:t>
      </w:r>
    </w:p>
    <w:p w:rsidR="00000000" w:rsidRDefault="00047F0E">
      <w:pPr>
        <w:spacing w:after="0" w:line="240" w:lineRule="auto"/>
        <w:ind w:firstLine="851"/>
        <w:divId w:val="1268346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инсталации за доизгаряне, които са предназначени за очи</w:t>
      </w:r>
      <w:r>
        <w:rPr>
          <w:rFonts w:ascii="Times New Roman" w:eastAsia="Times New Roman" w:hAnsi="Times New Roman" w:cs="Times New Roman"/>
          <w:sz w:val="24"/>
          <w:szCs w:val="24"/>
        </w:rPr>
        <w:t>стването на отпадъчните газове от промишлени процеси чрез горене и които не се експлоатират като самостоятелни горивни инсталации;</w:t>
      </w:r>
    </w:p>
    <w:p w:rsidR="00000000" w:rsidRDefault="00047F0E">
      <w:pPr>
        <w:spacing w:after="0" w:line="240" w:lineRule="auto"/>
        <w:ind w:firstLine="851"/>
        <w:divId w:val="1440485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технически съоръжения, използвани в задвижването на превозно средство, кораб или въздухоплавателно средство;</w:t>
      </w:r>
    </w:p>
    <w:p w:rsidR="00000000" w:rsidRDefault="00047F0E">
      <w:pPr>
        <w:spacing w:after="0" w:line="240" w:lineRule="auto"/>
        <w:ind w:firstLine="851"/>
        <w:divId w:val="699863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газовите т</w:t>
      </w:r>
      <w:r>
        <w:rPr>
          <w:rFonts w:ascii="Times New Roman" w:eastAsia="Times New Roman" w:hAnsi="Times New Roman" w:cs="Times New Roman"/>
          <w:sz w:val="24"/>
          <w:szCs w:val="24"/>
        </w:rPr>
        <w:t>урбини, както и газовите и дизеловите двигатели, използвани на офшорни платформи;</w:t>
      </w:r>
    </w:p>
    <w:p w:rsidR="00000000" w:rsidRDefault="00047F0E">
      <w:pPr>
        <w:spacing w:after="0" w:line="240" w:lineRule="auto"/>
        <w:ind w:firstLine="851"/>
        <w:divId w:val="346373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съоръжения за регенерация на катализатори за каталитичен крекинг;</w:t>
      </w:r>
    </w:p>
    <w:p w:rsidR="00000000" w:rsidRDefault="00047F0E">
      <w:pPr>
        <w:spacing w:after="0" w:line="240" w:lineRule="auto"/>
        <w:ind w:firstLine="851"/>
        <w:divId w:val="1205409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съоръжения за превръщане на сероводород в сяра;</w:t>
      </w:r>
    </w:p>
    <w:p w:rsidR="00000000" w:rsidRDefault="00047F0E">
      <w:pPr>
        <w:spacing w:after="0" w:line="240" w:lineRule="auto"/>
        <w:ind w:firstLine="851"/>
        <w:divId w:val="891501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реактори, използвани в химическата промишленост;</w:t>
      </w:r>
    </w:p>
    <w:p w:rsidR="00000000" w:rsidRDefault="00047F0E">
      <w:pPr>
        <w:spacing w:after="0" w:line="240" w:lineRule="auto"/>
        <w:ind w:firstLine="851"/>
        <w:divId w:val="1181700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коксови пещи;</w:t>
      </w:r>
    </w:p>
    <w:p w:rsidR="00000000" w:rsidRDefault="00047F0E">
      <w:pPr>
        <w:spacing w:after="0" w:line="240" w:lineRule="auto"/>
        <w:ind w:firstLine="851"/>
        <w:divId w:val="749933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каупери;</w:t>
      </w:r>
    </w:p>
    <w:p w:rsidR="00000000" w:rsidRDefault="00047F0E">
      <w:pPr>
        <w:spacing w:after="0" w:line="240" w:lineRule="auto"/>
        <w:ind w:firstLine="851"/>
        <w:divId w:val="1570265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крематориуми;</w:t>
      </w:r>
    </w:p>
    <w:p w:rsidR="00000000" w:rsidRDefault="00047F0E">
      <w:pPr>
        <w:spacing w:after="0" w:line="240" w:lineRule="auto"/>
        <w:ind w:firstLine="851"/>
        <w:divId w:val="1790279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горивни инсталации, които изгарят рафинерийни горива, самостоятелно или съвместно с други горива, за производство на енергия на територията на нефтени и газови рафинерии;</w:t>
      </w:r>
    </w:p>
    <w:p w:rsidR="00000000" w:rsidRDefault="00047F0E">
      <w:pPr>
        <w:spacing w:after="0" w:line="240" w:lineRule="auto"/>
        <w:ind w:firstLine="851"/>
        <w:divId w:val="55587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регенерационни котли като част от инсталации за производство на целулозна каша;</w:t>
      </w:r>
    </w:p>
    <w:p w:rsidR="00000000" w:rsidRDefault="00047F0E">
      <w:pPr>
        <w:spacing w:after="0" w:line="240" w:lineRule="auto"/>
        <w:ind w:firstLine="851"/>
        <w:divId w:val="502091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за научноизследователски и развойни дейности или за дейности, свързани с изпитване на СГИ.</w:t>
      </w:r>
    </w:p>
    <w:p w:rsidR="00000000" w:rsidRDefault="00047F0E">
      <w:pPr>
        <w:spacing w:after="0" w:line="240" w:lineRule="auto"/>
        <w:ind w:firstLine="851"/>
        <w:divId w:val="151993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(1) Съвкупността от две или повече нови СГИ се счита за една СГИ и тях</w:t>
      </w:r>
      <w:r>
        <w:rPr>
          <w:rFonts w:ascii="Times New Roman" w:eastAsia="Times New Roman" w:hAnsi="Times New Roman" w:cs="Times New Roman"/>
          <w:sz w:val="24"/>
          <w:szCs w:val="24"/>
        </w:rPr>
        <w:t>ната номинална входяща топлинна мощност се сумира за целите на изчисляване на общата номинална входяща топлинна мощност на инсталацията, когато:</w:t>
      </w:r>
    </w:p>
    <w:p w:rsidR="00000000" w:rsidRDefault="00047F0E">
      <w:pPr>
        <w:spacing w:after="0" w:line="240" w:lineRule="auto"/>
        <w:ind w:firstLine="851"/>
        <w:divId w:val="1325086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отпадъчните газове от такива средни горивни инсталации се изпускат през общ комин, или</w:t>
      </w:r>
    </w:p>
    <w:p w:rsidR="00000000" w:rsidRDefault="00047F0E">
      <w:pPr>
        <w:spacing w:after="0" w:line="240" w:lineRule="auto"/>
        <w:ind w:firstLine="851"/>
        <w:divId w:val="1534689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отчитане на те</w:t>
      </w:r>
      <w:r>
        <w:rPr>
          <w:rFonts w:ascii="Times New Roman" w:eastAsia="Times New Roman" w:hAnsi="Times New Roman" w:cs="Times New Roman"/>
          <w:sz w:val="24"/>
          <w:szCs w:val="24"/>
        </w:rPr>
        <w:t>хническите и икономическите фактори отпадъчните газове от такива СГИ биха могли да се изпускат през един общ комин.</w:t>
      </w:r>
    </w:p>
    <w:p w:rsidR="00000000" w:rsidRDefault="00047F0E">
      <w:pPr>
        <w:spacing w:after="0" w:line="240" w:lineRule="auto"/>
        <w:ind w:firstLine="851"/>
        <w:divId w:val="1389839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Преценката по ал. 1, т. 2 се извършва от директора на съответната регионална инспекция по околна среда (РИОСВ) на етап инвестиционно пре</w:t>
      </w:r>
      <w:r>
        <w:rPr>
          <w:rFonts w:ascii="Times New Roman" w:eastAsia="Times New Roman" w:hAnsi="Times New Roman" w:cs="Times New Roman"/>
          <w:sz w:val="24"/>
          <w:szCs w:val="24"/>
        </w:rPr>
        <w:t>дложение.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НОРМИ ЗА ДОПУСТИМИ ЕМИСИИ, ВРЕМЕННА ДЕРОГАЦИЯ И КОНТРОЛ НА УСТАНОВЕНИТЕ НОРМИ</w:t>
      </w:r>
    </w:p>
    <w:p w:rsidR="00000000" w:rsidRDefault="00047F0E">
      <w:pPr>
        <w:spacing w:after="0" w:line="240" w:lineRule="auto"/>
        <w:ind w:firstLine="851"/>
        <w:divId w:val="2009168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Без да се засягат разпоредбите на глава седма, раздел II от ЗООС, когато е приложимо, за СГИ се прилагат норми за допустими емисии (НДЕ),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 в приложение № 1 от наредбата.</w:t>
      </w:r>
    </w:p>
    <w:p w:rsidR="00000000" w:rsidRDefault="00047F0E">
      <w:pPr>
        <w:spacing w:after="0" w:line="240" w:lineRule="auto"/>
        <w:ind w:firstLine="851"/>
        <w:divId w:val="1024400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Контролните измервания на емисиите от СГИ се извършват съгласно изискванията на глава четвърта от Наредба № 6 на министъра на околната среда и водите от 1999 г. за реда и начина за измерване на емисиите на вредни 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ества, изпускани в атмосферния въздух от обекти с неподвижни източници (обн., ДВ, бр. 31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1999 г.; изм. и доп., бр. 52 от 2000 г., бр. 93 от 2003 г., бр. 34 от 2011 г., бр. 102 от 2012 г. и бр. 61 от 2017 г.).</w:t>
      </w:r>
    </w:p>
    <w:p w:rsidR="00000000" w:rsidRDefault="00047F0E">
      <w:pPr>
        <w:spacing w:after="0" w:line="240" w:lineRule="auto"/>
        <w:ind w:firstLine="851"/>
        <w:divId w:val="1305156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7. Съществуващи СГИ с номинална входяща </w:t>
      </w:r>
      <w:r>
        <w:rPr>
          <w:rFonts w:ascii="Times New Roman" w:eastAsia="Times New Roman" w:hAnsi="Times New Roman" w:cs="Times New Roman"/>
          <w:sz w:val="24"/>
          <w:szCs w:val="24"/>
        </w:rPr>
        <w:t>топлинна мощност, по-голяма от 5 MW, не трябва да превишават НДЕ, определени в част 1, таблици 2 и 3 от приложение № 1 от наредбата.</w:t>
      </w:r>
    </w:p>
    <w:p w:rsidR="00000000" w:rsidRDefault="00047F0E">
      <w:pPr>
        <w:spacing w:after="0" w:line="240" w:lineRule="auto"/>
        <w:ind w:firstLine="851"/>
        <w:divId w:val="2077390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Съществуващи СГИ с номинална входяща топлинна мощност, равна или по-малка от 5 MW, не трябва да превишават НДЕ,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делени в част 1, таблици 1 и 3 от приложение № 1 от наредбата.</w:t>
      </w:r>
    </w:p>
    <w:p w:rsidR="00000000" w:rsidRDefault="00047F0E">
      <w:pPr>
        <w:spacing w:after="0" w:line="240" w:lineRule="auto"/>
        <w:ind w:firstLine="851"/>
        <w:divId w:val="180779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Министърът на околната среда и водите или оправомощено от него длъжностно лице може да освободи съществуващи СГИ от задължението за спазване на НДЕ, определени в част 1, таблици 1,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3 от приложение № 1 от наредбата, в случай че същите работят не повече от 500 експлоатационни часа годишно, определени като плаваща средна стойност, изчислена за период от пет години.</w:t>
      </w:r>
    </w:p>
    <w:p w:rsidR="00000000" w:rsidRDefault="00047F0E">
      <w:pPr>
        <w:spacing w:after="0" w:line="240" w:lineRule="auto"/>
        <w:ind w:firstLine="851"/>
        <w:divId w:val="996886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47 от 2019 г., в сила от 14.06.2019 г.) Министъръ</w:t>
      </w:r>
      <w:r>
        <w:rPr>
          <w:rFonts w:ascii="Times New Roman" w:eastAsia="Times New Roman" w:hAnsi="Times New Roman" w:cs="Times New Roman"/>
          <w:sz w:val="24"/>
          <w:szCs w:val="24"/>
        </w:rPr>
        <w:t>т на околната среда и водите или оправомощено от него длъжностно лице може да увеличи посочения в ал. 1 лимит на 1000 експлоатационни часа за съществуващи СГИ, използвани за производство на топлоенергия, в случай на изключително неблагоприятни метеорологич</w:t>
      </w:r>
      <w:r>
        <w:rPr>
          <w:rFonts w:ascii="Times New Roman" w:eastAsia="Times New Roman" w:hAnsi="Times New Roman" w:cs="Times New Roman"/>
          <w:sz w:val="24"/>
          <w:szCs w:val="24"/>
        </w:rPr>
        <w:t>ни условия с много ниски температури, определени след анализ от Националния институт по метеорология и хидрология.</w:t>
      </w:r>
    </w:p>
    <w:p w:rsidR="00000000" w:rsidRDefault="00047F0E">
      <w:pPr>
        <w:spacing w:after="0" w:line="240" w:lineRule="auto"/>
        <w:ind w:firstLine="851"/>
        <w:divId w:val="276179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Инсталациите по ал. 1 и 2, използващи твърди горива, не трябва да превишават НДЕ за прах от 200 mg/Nm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047F0E">
      <w:pPr>
        <w:spacing w:after="0" w:line="240" w:lineRule="auto"/>
        <w:ind w:firstLine="851"/>
        <w:divId w:val="810293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Съществуващите СГИ,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част от малка изолирана система или изолирана микросистема, спазват НДЕ, определени в част 1, таблици 1, 2 и 3 от приложение № 1 от наредбата.</w:t>
      </w:r>
    </w:p>
    <w:p w:rsidR="00000000" w:rsidRDefault="00047F0E">
      <w:pPr>
        <w:spacing w:after="0" w:line="240" w:lineRule="auto"/>
        <w:ind w:firstLine="851"/>
        <w:divId w:val="129224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(1) До 1 януари 2030 г. министърът на околната среда и водите или оправомощено от него длъжностно лиц</w:t>
      </w:r>
      <w:r>
        <w:rPr>
          <w:rFonts w:ascii="Times New Roman" w:eastAsia="Times New Roman" w:hAnsi="Times New Roman" w:cs="Times New Roman"/>
          <w:sz w:val="24"/>
          <w:szCs w:val="24"/>
        </w:rPr>
        <w:t>е може да освободи съществуващи СГИ с номинална входяща топлинна мощност, по-голяма от 5 MW, от задължението за спазване на НДЕ, посочени в приложение № 1 от наредбата, при условие че най-малко 50 на сто от производството на полезна топлоенергия на инстала</w:t>
      </w:r>
      <w:r>
        <w:rPr>
          <w:rFonts w:ascii="Times New Roman" w:eastAsia="Times New Roman" w:hAnsi="Times New Roman" w:cs="Times New Roman"/>
          <w:sz w:val="24"/>
          <w:szCs w:val="24"/>
        </w:rPr>
        <w:t>цията, определено като плаваща средна стойност за период от пет години, се предоставя под формата на пара или топла вода на обществена мрежа за централно отопление.</w:t>
      </w:r>
    </w:p>
    <w:p w:rsidR="00000000" w:rsidRDefault="00047F0E">
      <w:pPr>
        <w:spacing w:after="0" w:line="240" w:lineRule="auto"/>
        <w:ind w:firstLine="851"/>
        <w:divId w:val="1396584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НДЕ, определени от министъра на околната среда и водите или оправом</w:t>
      </w:r>
      <w:r>
        <w:rPr>
          <w:rFonts w:ascii="Times New Roman" w:eastAsia="Times New Roman" w:hAnsi="Times New Roman" w:cs="Times New Roman"/>
          <w:sz w:val="24"/>
          <w:szCs w:val="24"/>
        </w:rPr>
        <w:t>ощено от него длъжностно лице, не могат да надвишават 1100 mg/Nm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150 mg/Nm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прах.</w:t>
      </w:r>
    </w:p>
    <w:p w:rsidR="00000000" w:rsidRDefault="00047F0E">
      <w:pPr>
        <w:spacing w:after="0" w:line="240" w:lineRule="auto"/>
        <w:ind w:firstLine="851"/>
        <w:divId w:val="1549562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12. (1) До 1 януари 2030 г. министърът на околната среда и водите или оправомощено от него длъжностно лице може да освободи съществуващи СГИ от задължението </w:t>
      </w:r>
      <w:r>
        <w:rPr>
          <w:rFonts w:ascii="Times New Roman" w:eastAsia="Times New Roman" w:hAnsi="Times New Roman" w:cs="Times New Roman"/>
          <w:sz w:val="24"/>
          <w:szCs w:val="24"/>
        </w:rPr>
        <w:t>за спазване на НДЕ на прах, посочени в приложение № 1 от наредбата, ако са изпълнени следните условия:</w:t>
      </w:r>
    </w:p>
    <w:p w:rsidR="00000000" w:rsidRDefault="00047F0E">
      <w:pPr>
        <w:spacing w:after="0" w:line="240" w:lineRule="auto"/>
        <w:ind w:firstLine="851"/>
        <w:divId w:val="1955018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основното гориво на СГИ е твърда биомаса;</w:t>
      </w:r>
    </w:p>
    <w:p w:rsidR="00000000" w:rsidRDefault="00047F0E">
      <w:pPr>
        <w:spacing w:after="0" w:line="240" w:lineRule="auto"/>
        <w:ind w:firstLine="851"/>
        <w:divId w:val="31081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средна горивна инсталация се намира в район за оценка и управление (РОУ) на качеството на атмосферния въз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 (КАВ), в който са спазени нормите и изискванията на Наредба № 12 на министъра на околната среда и водите и министъра на здравеопазването от 2010 г. за норми за серен диоксид, азотен диоксид, фини прахови частици, олово, бензен, въглероден оксид и озон </w:t>
      </w:r>
      <w:r>
        <w:rPr>
          <w:rFonts w:ascii="Times New Roman" w:eastAsia="Times New Roman" w:hAnsi="Times New Roman" w:cs="Times New Roman"/>
          <w:sz w:val="24"/>
          <w:szCs w:val="24"/>
        </w:rPr>
        <w:t>в атмосферния въздух (обн., ДВ, бр. 58 от 2010 г.; изм. и доп., бр. 48 от 2017 г.).</w:t>
      </w:r>
    </w:p>
    <w:p w:rsidR="00000000" w:rsidRDefault="00047F0E">
      <w:pPr>
        <w:spacing w:after="0" w:line="240" w:lineRule="auto"/>
        <w:ind w:firstLine="851"/>
        <w:divId w:val="1765613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НДЕ за прах, определени от министъра на околната среда и водите или оправомощено от него длъжностно лице, не трябва да надвишават 150 mg/Nm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047F0E">
      <w:pPr>
        <w:spacing w:after="0" w:line="240" w:lineRule="auto"/>
        <w:ind w:firstLine="851"/>
        <w:divId w:val="1520269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Министърът на околната среда и водите или оправомощено от него длъжностно лице може да освободи съществуваща СГИ в случаите по чл. 11 и 12,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условие че не се причинява значително замърсяване и се постига висока степен на опазване на околната среда кат</w:t>
      </w:r>
      <w:r>
        <w:rPr>
          <w:rFonts w:ascii="Times New Roman" w:eastAsia="Times New Roman" w:hAnsi="Times New Roman" w:cs="Times New Roman"/>
          <w:sz w:val="24"/>
          <w:szCs w:val="24"/>
        </w:rPr>
        <w:t>о цяло.</w:t>
      </w:r>
    </w:p>
    <w:p w:rsidR="00000000" w:rsidRDefault="00047F0E">
      <w:pPr>
        <w:spacing w:after="0" w:line="240" w:lineRule="auto"/>
        <w:ind w:firstLine="851"/>
        <w:divId w:val="227766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До 1 януари 2030 г. министърът на околната среда и водите или оправомощено от него длъжностно лице може да освободи съществуващи СГИ с номинална входяща топлинна мощност, по-голяма от 5 MW, от задължението за спазване на НДЕ на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ени в част 1, таблица 3 от приложение № 1 от наредбата, в случай че същите се използват за задвижване на компресорни газови станции, необходими за гарантиране безопасността и сигурността на националната газопреносна мрежа.</w:t>
      </w:r>
    </w:p>
    <w:p w:rsidR="00000000" w:rsidRDefault="00047F0E">
      <w:pPr>
        <w:spacing w:after="0" w:line="240" w:lineRule="auto"/>
        <w:ind w:firstLine="851"/>
        <w:divId w:val="332613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Нови СГИ не трябва да пре</w:t>
      </w:r>
      <w:r>
        <w:rPr>
          <w:rFonts w:ascii="Times New Roman" w:eastAsia="Times New Roman" w:hAnsi="Times New Roman" w:cs="Times New Roman"/>
          <w:sz w:val="24"/>
          <w:szCs w:val="24"/>
        </w:rPr>
        <w:t>вишават НДЕ, определени в част 2 от приложение № 1 от наредбата.</w:t>
      </w:r>
    </w:p>
    <w:p w:rsidR="00000000" w:rsidRDefault="00047F0E">
      <w:pPr>
        <w:spacing w:after="0" w:line="240" w:lineRule="auto"/>
        <w:ind w:firstLine="851"/>
        <w:divId w:val="640037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16. (1) Министърът на околната среда и водите или оправомощено от него длъжностно лице може да освободи нови СГИ от задължението за спазване на НДЕ, определени в част 2 от приложение № 1 </w:t>
      </w:r>
      <w:r>
        <w:rPr>
          <w:rFonts w:ascii="Times New Roman" w:eastAsia="Times New Roman" w:hAnsi="Times New Roman" w:cs="Times New Roman"/>
          <w:sz w:val="24"/>
          <w:szCs w:val="24"/>
        </w:rPr>
        <w:t>от наредбата, в случай че същите работят не повече от 500 експлоатационни часа годишно, определени като плаваща средна стойност, изчислена за период три години.</w:t>
      </w:r>
    </w:p>
    <w:p w:rsidR="00000000" w:rsidRDefault="00047F0E">
      <w:pPr>
        <w:spacing w:after="0" w:line="240" w:lineRule="auto"/>
        <w:ind w:firstLine="851"/>
        <w:divId w:val="1973827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за инсталациите, използващи твърди горива, се прилага НДЕ на прах от 100 mg/Nm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047F0E">
      <w:pPr>
        <w:spacing w:after="0" w:line="240" w:lineRule="auto"/>
        <w:ind w:firstLine="851"/>
        <w:divId w:val="45689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В РОУ на КАВ или в части от тях, в които не са спазени нормите за КАВ, определени в Наредба № 12 от 15 юли 2010 г. за норми за серен диоксид, а</w:t>
      </w:r>
      <w:r>
        <w:rPr>
          <w:rFonts w:ascii="Times New Roman" w:eastAsia="Times New Roman" w:hAnsi="Times New Roman" w:cs="Times New Roman"/>
          <w:sz w:val="24"/>
          <w:szCs w:val="24"/>
        </w:rPr>
        <w:t>зотен диоксид, фини прахови частици, олово, бензен, въглероден оксид и озон в атмосферния въздух, министърът на околната среда и водите или оправомощено от него длъжностно лице оценява необходимостта от прилагането спрямо отделни СГИ, разположени в тези ра</w:t>
      </w:r>
      <w:r>
        <w:rPr>
          <w:rFonts w:ascii="Times New Roman" w:eastAsia="Times New Roman" w:hAnsi="Times New Roman" w:cs="Times New Roman"/>
          <w:sz w:val="24"/>
          <w:szCs w:val="24"/>
        </w:rPr>
        <w:t>йони, на по-строги норми от тези, посочени в наредбата:</w:t>
      </w:r>
    </w:p>
    <w:p w:rsidR="00000000" w:rsidRDefault="00047F0E">
      <w:pPr>
        <w:spacing w:after="0" w:line="240" w:lineRule="auto"/>
        <w:ind w:firstLine="851"/>
        <w:divId w:val="107506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 доказан принос на отделните СГИ след моделиране на разсейването на замърсителите в приземния слой на атмосферата и в съответствие с чл. 9, ал. 5 - 7 от ЗЧАВ, като част от изготвянето на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ите по чл. 27 от ЗЧАВ;</w:t>
      </w:r>
    </w:p>
    <w:p w:rsidR="00000000" w:rsidRDefault="00047F0E">
      <w:pPr>
        <w:spacing w:after="0" w:line="240" w:lineRule="auto"/>
        <w:ind w:firstLine="851"/>
        <w:divId w:val="2033534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условие че прилагането на такива норми за допустими емисии ще допринесе за спазване нормите за КАВ.</w:t>
      </w:r>
    </w:p>
    <w:p w:rsidR="00000000" w:rsidRDefault="00047F0E">
      <w:pPr>
        <w:spacing w:after="0" w:line="240" w:lineRule="auto"/>
        <w:ind w:firstLine="851"/>
        <w:divId w:val="402457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Министърът на околната среда и водите или оправомощено от него длъжностно лице може да освободи СГИ, които обикнов</w:t>
      </w:r>
      <w:r>
        <w:rPr>
          <w:rFonts w:ascii="Times New Roman" w:eastAsia="Times New Roman" w:hAnsi="Times New Roman" w:cs="Times New Roman"/>
          <w:sz w:val="24"/>
          <w:szCs w:val="24"/>
        </w:rPr>
        <w:t>ено използват гориво с ниско съдържание на сяра, за срок до шест месеца от задължението за спазване на НДЕ за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предвидено в чл. 7, 8 и 15, когато операторът не е в състояние да спазва тези НДЕ поради внезапно прекъсване на снабдяването с гориво с ниско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съдържание на сяра в резултат на сериозен недостиг.</w:t>
      </w:r>
    </w:p>
    <w:p w:rsidR="00000000" w:rsidRDefault="00047F0E">
      <w:pPr>
        <w:spacing w:after="0" w:line="240" w:lineRule="auto"/>
        <w:ind w:firstLine="851"/>
        <w:divId w:val="1176073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Министърът на околната среда и водите или оправомощено от него длъжностно лице може да освободи СГИ от задължението за спазване на НДЕ, предвидено в чл. 7, 8 и 15, когато дадена СГИ, използваща само </w:t>
      </w:r>
      <w:r>
        <w:rPr>
          <w:rFonts w:ascii="Times New Roman" w:eastAsia="Times New Roman" w:hAnsi="Times New Roman" w:cs="Times New Roman"/>
          <w:sz w:val="24"/>
          <w:szCs w:val="24"/>
        </w:rPr>
        <w:t>газообразно гориво, по изключение трябва да използва друг вид гориво, вследствие на внезапно прекъсване на снабдяването с газ, и ако за изгарянето на другите горива инсталацията не е оборудвана със съоръжения за пречистване на отпадъчните газове.</w:t>
      </w:r>
    </w:p>
    <w:p w:rsidR="00000000" w:rsidRDefault="00047F0E">
      <w:pPr>
        <w:spacing w:after="0" w:line="240" w:lineRule="auto"/>
        <w:ind w:firstLine="851"/>
        <w:divId w:val="27069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Срокъ</w:t>
      </w:r>
      <w:r>
        <w:rPr>
          <w:rFonts w:ascii="Times New Roman" w:eastAsia="Times New Roman" w:hAnsi="Times New Roman" w:cs="Times New Roman"/>
          <w:sz w:val="24"/>
          <w:szCs w:val="24"/>
        </w:rPr>
        <w:t>т, за който се предоставя дерогация по ал. 2, не може да надхвърля десет дни, освен ако операторът докаже пред министъра на околната среда и водите или оправомощено от него длъжностно лице обстоятелствата по ал. 2 и необходимостта от по-дълъг срок.</w:t>
      </w:r>
    </w:p>
    <w:p w:rsidR="00000000" w:rsidRDefault="00047F0E">
      <w:pPr>
        <w:spacing w:after="0" w:line="240" w:lineRule="auto"/>
        <w:ind w:firstLine="851"/>
        <w:divId w:val="195278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Мин</w:t>
      </w:r>
      <w:r>
        <w:rPr>
          <w:rFonts w:ascii="Times New Roman" w:eastAsia="Times New Roman" w:hAnsi="Times New Roman" w:cs="Times New Roman"/>
          <w:sz w:val="24"/>
          <w:szCs w:val="24"/>
        </w:rPr>
        <w:t>истърът на околната среда и водите информира Европейската комисия (ЕК) в едномесечен срок за всяка дерогация по ал. 1, 2 и 3.</w:t>
      </w:r>
    </w:p>
    <w:p w:rsidR="00000000" w:rsidRDefault="00047F0E">
      <w:pPr>
        <w:spacing w:after="0" w:line="240" w:lineRule="auto"/>
        <w:ind w:firstLine="851"/>
        <w:divId w:val="1692144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19. (1) Операторът на дадена СГИ писмено заявява пред министъра на околната среда и водите изпълнението на обстоятелствата по </w:t>
      </w:r>
      <w:r>
        <w:rPr>
          <w:rFonts w:ascii="Times New Roman" w:eastAsia="Times New Roman" w:hAnsi="Times New Roman" w:cs="Times New Roman"/>
          <w:sz w:val="24"/>
          <w:szCs w:val="24"/>
        </w:rPr>
        <w:t>чл. 12 или 14 и намерението си да се възползва от съответната дерогация по посочените членове.</w:t>
      </w:r>
    </w:p>
    <w:p w:rsidR="00000000" w:rsidRDefault="00047F0E">
      <w:pPr>
        <w:spacing w:after="0" w:line="240" w:lineRule="auto"/>
        <w:ind w:firstLine="851"/>
        <w:divId w:val="1270896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Операторът на дадена СГИ писмено заявява пред министъра на околната среда и водите изпълнението на обстоятелствата по чл. 9, 11, 16 или 18 и намерението си д</w:t>
      </w:r>
      <w:r>
        <w:rPr>
          <w:rFonts w:ascii="Times New Roman" w:eastAsia="Times New Roman" w:hAnsi="Times New Roman" w:cs="Times New Roman"/>
          <w:sz w:val="24"/>
          <w:szCs w:val="24"/>
        </w:rPr>
        <w:t>а се възползва от съответната дерогация по посочените членове. Операторът следва да представи информация, с която да докаже изпълнението на условията, посочени в съответния член.</w:t>
      </w:r>
    </w:p>
    <w:p w:rsidR="00000000" w:rsidRDefault="00047F0E">
      <w:pPr>
        <w:spacing w:after="0" w:line="240" w:lineRule="auto"/>
        <w:ind w:firstLine="851"/>
        <w:divId w:val="321079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Министърът на околната среда и водите или оправомощено от него длъжностно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 въз основа на представените документи по ал. 1 или 2 с мотивирано решение:</w:t>
      </w:r>
    </w:p>
    <w:p w:rsidR="00000000" w:rsidRDefault="00047F0E">
      <w:pPr>
        <w:spacing w:after="0" w:line="240" w:lineRule="auto"/>
        <w:ind w:firstLine="851"/>
        <w:divId w:val="820316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освобождава дадена СГИ от задължението за спазване на НДЕ, определени в приложение № 1, в случай че не се очакват значителни рискове за околната среда, или</w:t>
      </w:r>
    </w:p>
    <w:p w:rsidR="00000000" w:rsidRDefault="00047F0E">
      <w:pPr>
        <w:spacing w:after="0" w:line="240" w:lineRule="auto"/>
        <w:ind w:firstLine="851"/>
        <w:divId w:val="1102608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отказва освоб</w:t>
      </w:r>
      <w:r>
        <w:rPr>
          <w:rFonts w:ascii="Times New Roman" w:eastAsia="Times New Roman" w:hAnsi="Times New Roman" w:cs="Times New Roman"/>
          <w:sz w:val="24"/>
          <w:szCs w:val="24"/>
        </w:rPr>
        <w:t>ождаването или прекратява освобождаването на дадена СГИ от задължението за спазване на НДЕ, определени в приложение № 1, в случай че се очакват значителни рискове за околната среда.</w:t>
      </w:r>
    </w:p>
    <w:p w:rsidR="00000000" w:rsidRDefault="00047F0E">
      <w:pPr>
        <w:spacing w:after="0" w:line="240" w:lineRule="auto"/>
        <w:ind w:firstLine="851"/>
        <w:divId w:val="236481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20. Когато дадена СГИ изгаря едновременно два или повече вида гориво, </w:t>
      </w:r>
      <w:r>
        <w:rPr>
          <w:rFonts w:ascii="Times New Roman" w:eastAsia="Times New Roman" w:hAnsi="Times New Roman" w:cs="Times New Roman"/>
          <w:sz w:val="24"/>
          <w:szCs w:val="24"/>
        </w:rPr>
        <w:t>НДЕ се определят от министъра на околната среда и водите или от оправомощено от него длъжностно лице за всеки замърсител при спазване на следната последователност:</w:t>
      </w:r>
    </w:p>
    <w:p w:rsidR="00000000" w:rsidRDefault="00047F0E">
      <w:pPr>
        <w:spacing w:after="0" w:line="240" w:lineRule="auto"/>
        <w:ind w:firstLine="851"/>
        <w:divId w:val="446704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определя се НДЕ, отнасяща се за всеки вид гориво, съгласно приложение № 1 от наредбата;</w:t>
      </w:r>
    </w:p>
    <w:p w:rsidR="00000000" w:rsidRDefault="00047F0E">
      <w:pPr>
        <w:spacing w:after="0" w:line="240" w:lineRule="auto"/>
        <w:ind w:firstLine="851"/>
        <w:divId w:val="736249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изчислява се среднопретеглената НДЕ за всеки вид гориво, като се умножи индивидуалната НДЕ, посочена в т. 1, по номиналната входяща топлинна мощност, осигурявана от съответното гориво, като произведенията се разделят на сбора от номиналните входящи топли</w:t>
      </w:r>
      <w:r>
        <w:rPr>
          <w:rFonts w:ascii="Times New Roman" w:eastAsia="Times New Roman" w:hAnsi="Times New Roman" w:cs="Times New Roman"/>
          <w:sz w:val="24"/>
          <w:szCs w:val="24"/>
        </w:rPr>
        <w:t>нни мощности, осигурявани от всички горива, и</w:t>
      </w:r>
    </w:p>
    <w:p w:rsidR="00000000" w:rsidRDefault="00047F0E">
      <w:pPr>
        <w:spacing w:after="0" w:line="240" w:lineRule="auto"/>
        <w:ind w:firstLine="851"/>
        <w:divId w:val="11230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се събират среднопретеглените по видове горива НДЕ.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ЗАДЪЛЖЕНИЯ НА ОПЕРАТОРА</w:t>
      </w:r>
    </w:p>
    <w:p w:rsidR="00000000" w:rsidRDefault="00047F0E">
      <w:pPr>
        <w:spacing w:after="0" w:line="240" w:lineRule="auto"/>
        <w:ind w:firstLine="851"/>
        <w:divId w:val="19592959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21. (1) Операторите на СГИ осъществяват мониторинг на емисиите най-малко в съответствие с част 1 от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 от наредбата.</w:t>
      </w:r>
    </w:p>
    <w:p w:rsidR="00000000" w:rsidRDefault="00047F0E">
      <w:pPr>
        <w:spacing w:after="0" w:line="240" w:lineRule="auto"/>
        <w:ind w:firstLine="851"/>
        <w:divId w:val="62145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За СГИ, които използват няколко вида гориво, мониторингът на емисиите се осъществява при изгарянето на гориво или на горивен микс, което би довело до най-високото ниво на емисии при условията, определени в чл. 19 от Наредба № 6 от 1999 </w:t>
      </w:r>
      <w:r>
        <w:rPr>
          <w:rFonts w:ascii="Times New Roman" w:eastAsia="Times New Roman" w:hAnsi="Times New Roman" w:cs="Times New Roman"/>
          <w:sz w:val="24"/>
          <w:szCs w:val="24"/>
        </w:rPr>
        <w:t>г. за реда и начина за измерване на емисиите на вредни вещества, изпускани в атмосферния въздух от обекти с неподвижни източници.</w:t>
      </w:r>
    </w:p>
    <w:p w:rsidR="00000000" w:rsidRDefault="00047F0E">
      <w:pPr>
        <w:spacing w:after="0" w:line="240" w:lineRule="auto"/>
        <w:ind w:firstLine="851"/>
        <w:divId w:val="692347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Операторът съхранява и обработва всички резултати от мониторинга по начин, който дава възможност за извършване на проверка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спазването на НДЕ в съответствие с правилата, определени в приложение № 2, част 2 от наредбата.</w:t>
      </w:r>
    </w:p>
    <w:p w:rsidR="00000000" w:rsidRDefault="00047F0E">
      <w:pPr>
        <w:spacing w:after="0" w:line="240" w:lineRule="auto"/>
        <w:ind w:firstLine="851"/>
        <w:divId w:val="522286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При използване на пречиствателно съоръжение с цел спазване на НДЕ операторът съхранява данните или информацията, доказваща ефективното и непрекъснато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нкциониране на това съоръжение.</w:t>
      </w:r>
    </w:p>
    <w:p w:rsidR="00000000" w:rsidRDefault="00047F0E">
      <w:pPr>
        <w:spacing w:after="0" w:line="240" w:lineRule="auto"/>
        <w:ind w:firstLine="851"/>
        <w:divId w:val="1371032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Операторът на дадена СГИ съхранява:</w:t>
      </w:r>
    </w:p>
    <w:p w:rsidR="00000000" w:rsidRDefault="00047F0E">
      <w:pPr>
        <w:spacing w:after="0" w:line="240" w:lineRule="auto"/>
        <w:ind w:firstLine="851"/>
        <w:divId w:val="1989937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комплексното разрешително, издадено по реда на глава седма от ЗООС, или удостоверение за регистрация, издадено по чл. 9г от ЗЧАВ от директора на съответната РИОСВ, и ако е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 - актуализираната му версия, както и свързаната с това информация;</w:t>
      </w:r>
    </w:p>
    <w:p w:rsidR="00000000" w:rsidRDefault="00047F0E">
      <w:pPr>
        <w:spacing w:after="0" w:line="240" w:lineRule="auto"/>
        <w:ind w:firstLine="851"/>
        <w:divId w:val="839540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резултатите от мониторинга и информацията, посочена в ал. 3 и 4;</w:t>
      </w:r>
    </w:p>
    <w:p w:rsidR="00000000" w:rsidRDefault="00047F0E">
      <w:pPr>
        <w:spacing w:after="0" w:line="240" w:lineRule="auto"/>
        <w:ind w:firstLine="851"/>
        <w:divId w:val="504982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данни за експлоатационните часове, посочени в чл. 9 и 16, където е приложимо;</w:t>
      </w:r>
    </w:p>
    <w:p w:rsidR="00000000" w:rsidRDefault="00047F0E">
      <w:pPr>
        <w:spacing w:after="0" w:line="240" w:lineRule="auto"/>
        <w:ind w:firstLine="851"/>
        <w:divId w:val="932906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данни за вида и количеството на гор</w:t>
      </w:r>
      <w:r>
        <w:rPr>
          <w:rFonts w:ascii="Times New Roman" w:eastAsia="Times New Roman" w:hAnsi="Times New Roman" w:cs="Times New Roman"/>
          <w:sz w:val="24"/>
          <w:szCs w:val="24"/>
        </w:rPr>
        <w:t>ивата, изгаряни в инсталацията, както и за всякакви неизправности или аварии на пречиствателни съоръжения;</w:t>
      </w:r>
    </w:p>
    <w:p w:rsidR="00000000" w:rsidRDefault="00047F0E">
      <w:pPr>
        <w:spacing w:after="0" w:line="240" w:lineRule="auto"/>
        <w:ind w:firstLine="851"/>
        <w:divId w:val="230233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данни за случаите на несъответствие и предприетите мерки, посочени в чл. 22.</w:t>
      </w:r>
    </w:p>
    <w:p w:rsidR="00000000" w:rsidRDefault="00047F0E">
      <w:pPr>
        <w:spacing w:after="0" w:line="240" w:lineRule="auto"/>
        <w:ind w:firstLine="851"/>
        <w:divId w:val="1962878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Данните и информацията, посочени в ал. 5, т. 2 - 5, се съхраняват от оператора за срок шест години.</w:t>
      </w:r>
    </w:p>
    <w:p w:rsidR="00000000" w:rsidRDefault="00047F0E">
      <w:pPr>
        <w:spacing w:after="0" w:line="240" w:lineRule="auto"/>
        <w:ind w:firstLine="851"/>
        <w:divId w:val="734931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(Изм. - ДВ, бр. 47 от 2019 г., в сила от 28.08.2019 г.) Операторът на дадена СГИ, включена в КР по реда на глава седма от ЗООС, предоставя на директ</w:t>
      </w:r>
      <w:r>
        <w:rPr>
          <w:rFonts w:ascii="Times New Roman" w:eastAsia="Times New Roman" w:hAnsi="Times New Roman" w:cs="Times New Roman"/>
          <w:sz w:val="24"/>
          <w:szCs w:val="24"/>
        </w:rPr>
        <w:t>ора на съответната РИОСВ в рамките на годишния доклад по чл. 123в, т. 6 от ЗООС следната информация:</w:t>
      </w:r>
    </w:p>
    <w:p w:rsidR="00000000" w:rsidRDefault="00047F0E">
      <w:pPr>
        <w:spacing w:after="0" w:line="240" w:lineRule="auto"/>
        <w:ind w:firstLine="851"/>
        <w:divId w:val="30570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номинална входяща топлинна мощност (MW) на СГИ;</w:t>
      </w:r>
    </w:p>
    <w:p w:rsidR="00000000" w:rsidRDefault="00047F0E">
      <w:pPr>
        <w:spacing w:after="0" w:line="240" w:lineRule="auto"/>
        <w:ind w:firstLine="851"/>
        <w:divId w:val="586351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вид на СГИ (дизелов двигател, газов двигател, газова турбина, двигател, работещ с два вида гориво, др</w:t>
      </w:r>
      <w:r>
        <w:rPr>
          <w:rFonts w:ascii="Times New Roman" w:eastAsia="Times New Roman" w:hAnsi="Times New Roman" w:cs="Times New Roman"/>
          <w:sz w:val="24"/>
          <w:szCs w:val="24"/>
        </w:rPr>
        <w:t>уг двигател или друга СГИ);</w:t>
      </w:r>
    </w:p>
    <w:p w:rsidR="00000000" w:rsidRDefault="00047F0E">
      <w:pPr>
        <w:spacing w:after="0" w:line="240" w:lineRule="auto"/>
        <w:ind w:firstLine="851"/>
        <w:divId w:val="1306736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 и дял на използваните горива съгласно следната категоризация на горивата:</w:t>
      </w:r>
    </w:p>
    <w:p w:rsidR="00000000" w:rsidRDefault="00047F0E">
      <w:pPr>
        <w:spacing w:after="0" w:line="240" w:lineRule="auto"/>
        <w:ind w:firstLine="851"/>
        <w:divId w:val="1065882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твърда биомаса;</w:t>
      </w:r>
    </w:p>
    <w:p w:rsidR="00000000" w:rsidRDefault="00047F0E">
      <w:pPr>
        <w:spacing w:after="0" w:line="240" w:lineRule="auto"/>
        <w:ind w:firstLine="851"/>
        <w:divId w:val="1089085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други твърди горива;</w:t>
      </w:r>
    </w:p>
    <w:p w:rsidR="00000000" w:rsidRDefault="00047F0E">
      <w:pPr>
        <w:spacing w:after="0" w:line="240" w:lineRule="auto"/>
        <w:ind w:firstLine="851"/>
        <w:divId w:val="334917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газьол;</w:t>
      </w:r>
    </w:p>
    <w:p w:rsidR="00000000" w:rsidRDefault="00047F0E">
      <w:pPr>
        <w:spacing w:after="0" w:line="240" w:lineRule="auto"/>
        <w:ind w:firstLine="851"/>
        <w:divId w:val="20411209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течни горива, различни от газьол;</w:t>
      </w:r>
    </w:p>
    <w:p w:rsidR="00000000" w:rsidRDefault="00047F0E">
      <w:pPr>
        <w:spacing w:after="0" w:line="240" w:lineRule="auto"/>
        <w:ind w:firstLine="851"/>
        <w:divId w:val="1208567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природен газ;</w:t>
      </w:r>
    </w:p>
    <w:p w:rsidR="00000000" w:rsidRDefault="00047F0E">
      <w:pPr>
        <w:spacing w:after="0" w:line="240" w:lineRule="auto"/>
        <w:ind w:firstLine="851"/>
        <w:divId w:val="278874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газообразни горива, различни от прир</w:t>
      </w:r>
      <w:r>
        <w:rPr>
          <w:rFonts w:ascii="Times New Roman" w:eastAsia="Times New Roman" w:hAnsi="Times New Roman" w:cs="Times New Roman"/>
          <w:sz w:val="24"/>
          <w:szCs w:val="24"/>
        </w:rPr>
        <w:t>оден газ;</w:t>
      </w:r>
    </w:p>
    <w:p w:rsidR="00000000" w:rsidRDefault="00047F0E">
      <w:pPr>
        <w:spacing w:after="0" w:line="240" w:lineRule="auto"/>
        <w:ind w:firstLine="851"/>
        <w:divId w:val="2034382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датата на започване на експлоатация на СГИ или когато датата на започване на експлоатация не е известна, доказателство за това, че експлоатацията е започнала преди 20 декември 2018 г.;</w:t>
      </w:r>
    </w:p>
    <w:p w:rsidR="00000000" w:rsidRDefault="00047F0E">
      <w:pPr>
        <w:spacing w:after="0" w:line="240" w:lineRule="auto"/>
        <w:ind w:firstLine="851"/>
        <w:divId w:val="1423407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сектор на дейност на СГИ или съоръжението, в което се и</w:t>
      </w:r>
      <w:r>
        <w:rPr>
          <w:rFonts w:ascii="Times New Roman" w:eastAsia="Times New Roman" w:hAnsi="Times New Roman" w:cs="Times New Roman"/>
          <w:sz w:val="24"/>
          <w:szCs w:val="24"/>
        </w:rPr>
        <w:t>зползва инсталацията (код по NACE);</w:t>
      </w:r>
    </w:p>
    <w:p w:rsidR="00000000" w:rsidRDefault="00047F0E">
      <w:pPr>
        <w:spacing w:after="0" w:line="240" w:lineRule="auto"/>
        <w:ind w:firstLine="851"/>
        <w:divId w:val="1413700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очакван брой експлоатационни часове годишно на СГИ и средно работно натоварване;</w:t>
      </w:r>
    </w:p>
    <w:p w:rsidR="00000000" w:rsidRDefault="00047F0E">
      <w:pPr>
        <w:spacing w:after="0" w:line="240" w:lineRule="auto"/>
        <w:ind w:firstLine="851"/>
        <w:divId w:val="643899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декларация, подписана от оператора, че СГИ ще бъде експлоатирана не повече от броя часове, посочени в чл. 9 или 16 от наредбата, в сл</w:t>
      </w:r>
      <w:r>
        <w:rPr>
          <w:rFonts w:ascii="Times New Roman" w:eastAsia="Times New Roman" w:hAnsi="Times New Roman" w:cs="Times New Roman"/>
          <w:sz w:val="24"/>
          <w:szCs w:val="24"/>
        </w:rPr>
        <w:t>учай че СГИ се възползва от дерогация/дерогации съгласно чл. 9 или 16 от наредбата;</w:t>
      </w:r>
    </w:p>
    <w:p w:rsidR="00000000" w:rsidRDefault="00047F0E">
      <w:pPr>
        <w:spacing w:after="0" w:line="240" w:lineRule="auto"/>
        <w:ind w:firstLine="851"/>
        <w:divId w:val="1974750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наименование, единен идентификационен код (ЕИК) и седалище на оператора, а в случай на стационарна СГИ - и адрес, на който се намира инсталацията;</w:t>
      </w:r>
    </w:p>
    <w:p w:rsidR="00000000" w:rsidRDefault="00047F0E">
      <w:pPr>
        <w:spacing w:after="0" w:line="240" w:lineRule="auto"/>
        <w:ind w:firstLine="851"/>
        <w:divId w:val="1468620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общи годишни емисии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прах и CO от съответната СГИ;</w:t>
      </w:r>
    </w:p>
    <w:p w:rsidR="00000000" w:rsidRDefault="00047F0E">
      <w:pPr>
        <w:spacing w:after="0" w:line="240" w:lineRule="auto"/>
        <w:ind w:firstLine="851"/>
        <w:divId w:val="327757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концентрация на CO в емисиите от съответната СГИ.</w:t>
      </w:r>
    </w:p>
    <w:p w:rsidR="00000000" w:rsidRDefault="00047F0E">
      <w:pPr>
        <w:spacing w:after="0" w:line="240" w:lineRule="auto"/>
        <w:ind w:firstLine="851"/>
        <w:divId w:val="1288508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При поискване операторът на дадена СГИ предоставя незабавно на компетентните органи по чл. 19 от ЗЧАВ данните и информацията, посочени в ал. 5, с оглед:</w:t>
      </w:r>
    </w:p>
    <w:p w:rsidR="00000000" w:rsidRDefault="00047F0E">
      <w:pPr>
        <w:spacing w:after="0" w:line="240" w:lineRule="auto"/>
        <w:ind w:firstLine="851"/>
        <w:divId w:val="101464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извършване на проверка на съответствието с изискванията на наредбата;</w:t>
      </w:r>
    </w:p>
    <w:p w:rsidR="00000000" w:rsidRDefault="00047F0E">
      <w:pPr>
        <w:spacing w:after="0" w:line="240" w:lineRule="auto"/>
        <w:ind w:firstLine="851"/>
        <w:divId w:val="352803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отправено искане за достъп от представител на обществеността;</w:t>
      </w:r>
    </w:p>
    <w:p w:rsidR="00000000" w:rsidRDefault="00047F0E">
      <w:pPr>
        <w:spacing w:after="0" w:line="240" w:lineRule="auto"/>
        <w:ind w:firstLine="851"/>
        <w:divId w:val="1241280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 въвеждане и актуализация на информацията по чл. 26, ал. 2 от наредбата;</w:t>
      </w:r>
    </w:p>
    <w:p w:rsidR="00000000" w:rsidRDefault="00047F0E">
      <w:pPr>
        <w:spacing w:after="0" w:line="240" w:lineRule="auto"/>
        <w:ind w:firstLine="851"/>
        <w:divId w:val="1830710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докладване до Европейската комиси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000000" w:rsidRDefault="00047F0E">
      <w:pPr>
        <w:spacing w:after="0" w:line="240" w:lineRule="auto"/>
        <w:ind w:firstLine="851"/>
        <w:divId w:val="258490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(1) В случай на неспазване на НДЕ, определени в приложение № 1, операторът предприема необходимите мерки за възстановяване на спазването им в най-кратък срок, без да се засягат мерките, изисквани съгласно ал. 2 и 3 и чл. 24.</w:t>
      </w:r>
    </w:p>
    <w:p w:rsidR="00000000" w:rsidRDefault="00047F0E">
      <w:pPr>
        <w:spacing w:after="0" w:line="240" w:lineRule="auto"/>
        <w:ind w:firstLine="851"/>
        <w:divId w:val="544827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неспазване н</w:t>
      </w:r>
      <w:r>
        <w:rPr>
          <w:rFonts w:ascii="Times New Roman" w:eastAsia="Times New Roman" w:hAnsi="Times New Roman" w:cs="Times New Roman"/>
          <w:sz w:val="24"/>
          <w:szCs w:val="24"/>
        </w:rPr>
        <w:t>а НДЕ - в допълнение към мерките по ал. 1:</w:t>
      </w:r>
    </w:p>
    <w:p w:rsidR="00000000" w:rsidRDefault="00047F0E">
      <w:pPr>
        <w:spacing w:after="0" w:line="240" w:lineRule="auto"/>
        <w:ind w:firstLine="851"/>
        <w:divId w:val="1326863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операторът на съответната СГИ незабавно уведомява директора на съответната РИОСВ;</w:t>
      </w:r>
    </w:p>
    <w:p w:rsidR="00000000" w:rsidRDefault="00047F0E">
      <w:pPr>
        <w:spacing w:after="0" w:line="240" w:lineRule="auto"/>
        <w:ind w:firstLine="851"/>
        <w:divId w:val="1531140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директорът на съответната РИОСВ изисква от оператора да предприеме всички необходими действия с цел възстановяване на съответ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ствието във възможно най-кратък срок;</w:t>
      </w:r>
    </w:p>
    <w:p w:rsidR="00000000" w:rsidRDefault="00047F0E">
      <w:pPr>
        <w:spacing w:after="0" w:line="240" w:lineRule="auto"/>
        <w:ind w:firstLine="851"/>
        <w:divId w:val="924537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 случаите, когато при несъответствието се превишават нормите за концентрации на вредни вещества по Наредба № 12 на министъра на околната среда и водите и министъра на здравеопазването от 2010 г. за норми за серен д</w:t>
      </w:r>
      <w:r>
        <w:rPr>
          <w:rFonts w:ascii="Times New Roman" w:eastAsia="Times New Roman" w:hAnsi="Times New Roman" w:cs="Times New Roman"/>
          <w:sz w:val="24"/>
          <w:szCs w:val="24"/>
        </w:rPr>
        <w:t>иоксид, азотен диоксид, фини прахови частици, олово, бензен, въглероден оксид и озон в атмосферния въздух (обн., ДВ, бр. 38 от 2010 г.; изм. и доп., бр. 48 от 2017 г.) в засегнатото населено място, операторът е длъжен да спре работата на СГИ до възстановяв</w:t>
      </w:r>
      <w:r>
        <w:rPr>
          <w:rFonts w:ascii="Times New Roman" w:eastAsia="Times New Roman" w:hAnsi="Times New Roman" w:cs="Times New Roman"/>
          <w:sz w:val="24"/>
          <w:szCs w:val="24"/>
        </w:rPr>
        <w:t>ане на съответствието; в тези случаи операторът на СГИ следва да уведоми писмено директора на съответната РИОСВ за спирането и съответно за възстановяването на работата на СГИ.</w:t>
      </w:r>
    </w:p>
    <w:p w:rsidR="00000000" w:rsidRDefault="00047F0E">
      <w:pPr>
        <w:spacing w:after="0" w:line="240" w:lineRule="auto"/>
        <w:ind w:firstLine="851"/>
        <w:divId w:val="176848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Операторите са длъжни да оказват съдействие на длъжностните лица от съответната РИОСВ за извършване на проверка, за измерване или за вземане на проби/извадки от настоящи или потенциални източници на замърсяване и/или увреждане на околната среда,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дими за изпълнението на задълженията им за целите на тази наредба.</w:t>
      </w:r>
    </w:p>
    <w:p w:rsidR="00000000" w:rsidRDefault="00047F0E">
      <w:pPr>
        <w:spacing w:after="0" w:line="240" w:lineRule="auto"/>
        <w:ind w:firstLine="851"/>
        <w:divId w:val="2145539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23. Операторът на дадена СГИ трябва да осигури възможно най-кратки периоди за пускане и спиране на съответната СГИ.</w:t>
      </w:r>
    </w:p>
    <w:p w:rsidR="00000000" w:rsidRDefault="00047F0E">
      <w:pPr>
        <w:spacing w:after="0" w:line="240" w:lineRule="auto"/>
        <w:ind w:firstLine="851"/>
        <w:divId w:val="1722436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24. (1) Измерените валидни стойности на емисиите, които са обект </w:t>
      </w:r>
      <w:r>
        <w:rPr>
          <w:rFonts w:ascii="Times New Roman" w:eastAsia="Times New Roman" w:hAnsi="Times New Roman" w:cs="Times New Roman"/>
          <w:sz w:val="24"/>
          <w:szCs w:val="24"/>
        </w:rPr>
        <w:t>на мониторинг в съответствие с приложение № 2, не трябва на превишават НДЕ, посочени в приложение № 1 от наредбата.</w:t>
      </w:r>
    </w:p>
    <w:p w:rsidR="00000000" w:rsidRDefault="00047F0E">
      <w:pPr>
        <w:spacing w:after="0" w:line="240" w:lineRule="auto"/>
        <w:ind w:firstLine="851"/>
        <w:divId w:val="623845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проектиране и изграждане на нови СГИ и при експлоатация на съществуващи СГИ възложителят, съответно операторът на инсталацията, осиг</w:t>
      </w:r>
      <w:r>
        <w:rPr>
          <w:rFonts w:ascii="Times New Roman" w:eastAsia="Times New Roman" w:hAnsi="Times New Roman" w:cs="Times New Roman"/>
          <w:sz w:val="24"/>
          <w:szCs w:val="24"/>
        </w:rPr>
        <w:t>урява необходимите условия и апаратура за извършване на собствени периодични или непрекъснати измервания на емисиите на серен диоксид, азотни оксиди, прах и въглероден оксид съгласно изискванията на част 1 от приложение № 2 от наредбата и Наредба № 6 от 19</w:t>
      </w:r>
      <w:r>
        <w:rPr>
          <w:rFonts w:ascii="Times New Roman" w:eastAsia="Times New Roman" w:hAnsi="Times New Roman" w:cs="Times New Roman"/>
          <w:sz w:val="24"/>
          <w:szCs w:val="24"/>
        </w:rPr>
        <w:t>99 г. за реда и начина за измерване на емисиите на вредни вещества, изпускани в атмосферния въздух от обекти с неподвижни източници.</w:t>
      </w:r>
    </w:p>
    <w:p w:rsidR="00000000" w:rsidRDefault="00047F0E">
      <w:pPr>
        <w:spacing w:after="0" w:line="240" w:lineRule="auto"/>
        <w:ind w:firstLine="851"/>
        <w:divId w:val="392436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Инсталирането и работата на автоматичните системи за измерване подлежат на контрол и на годишни контролни изпитвания съ</w:t>
      </w:r>
      <w:r>
        <w:rPr>
          <w:rFonts w:ascii="Times New Roman" w:eastAsia="Times New Roman" w:hAnsi="Times New Roman" w:cs="Times New Roman"/>
          <w:sz w:val="24"/>
          <w:szCs w:val="24"/>
        </w:rPr>
        <w:t>образно част 1 от приложение № 2 от наредбата.</w:t>
      </w:r>
    </w:p>
    <w:p w:rsidR="00000000" w:rsidRDefault="00047F0E">
      <w:pPr>
        <w:spacing w:after="0" w:line="240" w:lineRule="auto"/>
        <w:ind w:firstLine="851"/>
        <w:divId w:val="340014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Разположението и броят на точките за вземане на проби/извадки се определят от собственика или ползвателя на обекта и се утвърждават от директора на съответната РИОСВ, на чиято територия е разположен обектъ</w:t>
      </w:r>
      <w:r>
        <w:rPr>
          <w:rFonts w:ascii="Times New Roman" w:eastAsia="Times New Roman" w:hAnsi="Times New Roman" w:cs="Times New Roman"/>
          <w:sz w:val="24"/>
          <w:szCs w:val="24"/>
        </w:rPr>
        <w:t>т, в съответствие с изискванията на Наредба № 6 от 1999 г. за реда и начина за измерване на емисиите на вредни вещества, изпускани в атмосферния въздух от обекти с неподвижни източници.</w:t>
      </w:r>
    </w:p>
    <w:p w:rsidR="00000000" w:rsidRDefault="00047F0E">
      <w:pPr>
        <w:spacing w:after="0" w:line="240" w:lineRule="auto"/>
        <w:ind w:firstLine="851"/>
        <w:divId w:val="143550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Всички резултати от мониторинга се записват, обработват и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ят във формата, по начина и в сроковете, определени в Наредба № 6 от 1999 г. за реда и начина за измерване на емисиите на вредни вещества, изпускани в атмосферния въздух от обекти с неподвижни източници.</w:t>
      </w:r>
    </w:p>
    <w:p w:rsidR="00000000" w:rsidRDefault="00047F0E">
      <w:pPr>
        <w:spacing w:after="0" w:line="240" w:lineRule="auto"/>
        <w:ind w:firstLine="851"/>
        <w:divId w:val="118571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25. (1) Операторът уведомява незабавно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съответната РИОСВ за всяка планирана промяна в СГИ, която би довела до промяна в приложимите НДЕ.</w:t>
      </w:r>
    </w:p>
    <w:p w:rsidR="00000000" w:rsidRDefault="00047F0E">
      <w:pPr>
        <w:spacing w:after="0" w:line="240" w:lineRule="auto"/>
        <w:ind w:firstLine="851"/>
        <w:divId w:val="68037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директорът на съответната РИОСВ преценява необходимостта от актуализиране на регистрацията по чл. 9г от ЗЧАВ.</w:t>
      </w:r>
    </w:p>
    <w:p w:rsidR="00000000" w:rsidRDefault="00047F0E">
      <w:pPr>
        <w:spacing w:after="0" w:line="240" w:lineRule="auto"/>
        <w:ind w:firstLine="851"/>
        <w:divId w:val="448016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Когато СГИ е раз</w:t>
      </w:r>
      <w:r>
        <w:rPr>
          <w:rFonts w:ascii="Times New Roman" w:eastAsia="Times New Roman" w:hAnsi="Times New Roman" w:cs="Times New Roman"/>
          <w:sz w:val="24"/>
          <w:szCs w:val="24"/>
        </w:rPr>
        <w:t>решена чрез КР, уведомяването за планирана промяна в СГИ, която би довела до промяна в приложимите НДЕ и преценката на приложимата процедура за промяна на КР, се извършва по реда на глава седма, раздел втори от ЗООС.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 ДОСТЪП ДО ИНФ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ОРМАЦИЯТА</w:t>
      </w:r>
    </w:p>
    <w:p w:rsidR="00000000" w:rsidRDefault="00047F0E">
      <w:pPr>
        <w:spacing w:after="0" w:line="240" w:lineRule="auto"/>
        <w:ind w:firstLine="851"/>
        <w:divId w:val="1582064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26. (1) За осигуряване на обществен достъп до информацията, свързана с прилагането на наредбата, Изпълнителната агенция по околна среда (ИАОС) създава и технически поддържа информационна система с база данни за СГИ, която е интегрирана с рег</w:t>
      </w:r>
      <w:r>
        <w:rPr>
          <w:rFonts w:ascii="Times New Roman" w:eastAsia="Times New Roman" w:hAnsi="Times New Roman" w:cs="Times New Roman"/>
          <w:sz w:val="24"/>
          <w:szCs w:val="24"/>
        </w:rPr>
        <w:t>истъра по чл. 9г, ал. 2 от ЗЧАВ, а директорът на съответната РИОСВ поддържа и актуализира информацията в информационната система.</w:t>
      </w:r>
    </w:p>
    <w:p w:rsidR="00000000" w:rsidRDefault="00047F0E">
      <w:pPr>
        <w:spacing w:after="0" w:line="240" w:lineRule="auto"/>
        <w:ind w:firstLine="851"/>
        <w:divId w:val="519203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Информационната система по ал. 1 съдържа партиди на операторите с информация за:</w:t>
      </w:r>
    </w:p>
    <w:p w:rsidR="00000000" w:rsidRDefault="00047F0E">
      <w:pPr>
        <w:spacing w:after="0" w:line="240" w:lineRule="auto"/>
        <w:ind w:firstLine="851"/>
        <w:divId w:val="234823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регистрираните СГИ по чл. 9г, ал. 2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ЗЧАВ и данни в съответствие с чл. 9г, ал. 3 от ЗЧАВ;</w:t>
      </w:r>
    </w:p>
    <w:p w:rsidR="00000000" w:rsidRDefault="00047F0E">
      <w:pPr>
        <w:spacing w:after="0" w:line="240" w:lineRule="auto"/>
        <w:ind w:firstLine="851"/>
        <w:divId w:val="1753506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средни горивни инсталации, разрешени чрез КР (с посочен номер на КР), издадени по реда на глава седма от ЗООС, и данни, предоставени съгласно чл. 21, ал. 7 и чл. 25, ал. 1 от наредбата;</w:t>
      </w:r>
    </w:p>
    <w:p w:rsidR="00000000" w:rsidRDefault="00047F0E">
      <w:pPr>
        <w:spacing w:after="0" w:line="240" w:lineRule="auto"/>
        <w:ind w:firstLine="851"/>
        <w:divId w:val="205202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други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менти и информация, ръководства, доклади и препратки към регистри, свързани с прилагане на изискванията на наредбата.</w:t>
      </w:r>
    </w:p>
    <w:p w:rsidR="00000000" w:rsidRDefault="00047F0E">
      <w:pPr>
        <w:spacing w:after="0" w:line="240" w:lineRule="auto"/>
        <w:ind w:firstLine="851"/>
        <w:divId w:val="1552693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Средните горивни инсталации по ал. 2, т. 1 и 2 се включват в информационната система от датата на регистрацията или от датата на издав</w:t>
      </w:r>
      <w:r>
        <w:rPr>
          <w:rFonts w:ascii="Times New Roman" w:eastAsia="Times New Roman" w:hAnsi="Times New Roman" w:cs="Times New Roman"/>
          <w:sz w:val="24"/>
          <w:szCs w:val="24"/>
        </w:rPr>
        <w:t>ането на КР.</w:t>
      </w:r>
    </w:p>
    <w:p w:rsidR="00000000" w:rsidRDefault="00047F0E">
      <w:pPr>
        <w:spacing w:after="0" w:line="240" w:lineRule="auto"/>
        <w:ind w:firstLine="851"/>
        <w:divId w:val="534343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Достъпът до информацията, въведена в информационната система, се осигурява чрез </w:t>
      </w:r>
      <w:hyperlink r:id="rId4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ИАОС в интернет.</w:t>
      </w:r>
    </w:p>
    <w:p w:rsidR="00000000" w:rsidRDefault="00047F0E">
      <w:pPr>
        <w:spacing w:after="0" w:line="240" w:lineRule="auto"/>
        <w:ind w:firstLine="851"/>
        <w:divId w:val="1076896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Достъпът до наличните документи по ал. 2 се осъществява по реда на ЗОО</w:t>
      </w:r>
      <w:r>
        <w:rPr>
          <w:rFonts w:ascii="Times New Roman" w:eastAsia="Times New Roman" w:hAnsi="Times New Roman" w:cs="Times New Roman"/>
          <w:sz w:val="24"/>
          <w:szCs w:val="24"/>
        </w:rPr>
        <w:t>С и Закона за достъп до обществена информация.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047F0E">
      <w:pPr>
        <w:spacing w:after="0" w:line="240" w:lineRule="auto"/>
        <w:ind w:firstLine="851"/>
        <w:divId w:val="1285963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По смисъла на наредбата:</w:t>
      </w:r>
    </w:p>
    <w:p w:rsidR="00000000" w:rsidRDefault="00047F0E">
      <w:pPr>
        <w:spacing w:after="0" w:line="240" w:lineRule="auto"/>
        <w:ind w:firstLine="851"/>
        <w:divId w:val="1312830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"Емисия" е изпускането на вредни вещества (замърсители) в атмосферата от горивната инсталация.</w:t>
      </w:r>
    </w:p>
    <w:p w:rsidR="00000000" w:rsidRDefault="00047F0E">
      <w:pPr>
        <w:spacing w:after="0" w:line="240" w:lineRule="auto"/>
        <w:ind w:firstLine="851"/>
        <w:divId w:val="650645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"Норма за допустими емисии" е допустимото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от дадено вещество, съдържащо се в отпадъчните газове от горивна инсталация, които могат да бъдат изпуснати в атмосферния въздух за определен период.</w:t>
      </w:r>
    </w:p>
    <w:p w:rsidR="00000000" w:rsidRDefault="00047F0E">
      <w:pPr>
        <w:spacing w:after="0" w:line="240" w:lineRule="auto"/>
        <w:ind w:firstLine="851"/>
        <w:divId w:val="2082822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"Азотни оксиди" 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са азотни оксиди по смисъла на § 1, т. 6 от допълнителните разпоредби на Наредбат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за реда и начина за организиране на националните инвентаризации на емисиите на вредни вещества и парникови газове в атмосферата, приета с Постановление № 261 на Министерския съвет от 2014 г. (обн., ДВ, бр. 74 от 2014 г.; изм. и доп., бр. 55 и 84 от 2017 </w:t>
      </w:r>
      <w:r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00000" w:rsidRDefault="00047F0E">
      <w:pPr>
        <w:spacing w:after="0" w:line="240" w:lineRule="auto"/>
        <w:ind w:firstLine="851"/>
        <w:divId w:val="125790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"Прах" са частици с всякаква форма, структура или плътност, диспергирани в газовата фаза и определени при параметрите на газовия поток на мястото на вземането на пробата, които могат да бъдат събрани посредством филтриране при определени условия сл</w:t>
      </w:r>
      <w:r>
        <w:rPr>
          <w:rFonts w:ascii="Times New Roman" w:eastAsia="Times New Roman" w:hAnsi="Times New Roman" w:cs="Times New Roman"/>
          <w:sz w:val="24"/>
          <w:szCs w:val="24"/>
        </w:rPr>
        <w:t>ед вземане на представителни проби от подлежащия на анализ газ и които се задържат върху повърхността на филтърната материя от страната на входящия газов поток и остават върху филтъра след изсушаване при определени условия.</w:t>
      </w:r>
    </w:p>
    <w:p w:rsidR="00000000" w:rsidRDefault="00047F0E">
      <w:pPr>
        <w:spacing w:after="0" w:line="240" w:lineRule="auto"/>
        <w:ind w:firstLine="851"/>
        <w:divId w:val="53550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"Горивна инсталация" е инстал</w:t>
      </w:r>
      <w:r>
        <w:rPr>
          <w:rFonts w:ascii="Times New Roman" w:eastAsia="Times New Roman" w:hAnsi="Times New Roman" w:cs="Times New Roman"/>
          <w:sz w:val="24"/>
          <w:szCs w:val="24"/>
        </w:rPr>
        <w:t>ация по смисъла на § 1, т. 28 от допълнителните разпоредби на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431362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"Съществуваща горивна инсталация" е горивна инсталация, въведена в експлоатация преди 20 декември 2018 г. или която има действащо разрешение за стро</w:t>
      </w:r>
      <w:r>
        <w:rPr>
          <w:rFonts w:ascii="Times New Roman" w:eastAsia="Times New Roman" w:hAnsi="Times New Roman" w:cs="Times New Roman"/>
          <w:sz w:val="24"/>
          <w:szCs w:val="24"/>
        </w:rPr>
        <w:t>еж или одобрен инвестиционен проект, който не е изгубил правното си действие или за който е започнало производство по одобряване на инвестиционен проект преди 19 декември 2017 г., при условие че инсталацията ще бъде въведена в експлоатация не по-късно от 2</w:t>
      </w:r>
      <w:r>
        <w:rPr>
          <w:rFonts w:ascii="Times New Roman" w:eastAsia="Times New Roman" w:hAnsi="Times New Roman" w:cs="Times New Roman"/>
          <w:sz w:val="24"/>
          <w:szCs w:val="24"/>
        </w:rPr>
        <w:t>0 декември 2018 г.</w:t>
      </w:r>
    </w:p>
    <w:p w:rsidR="00000000" w:rsidRDefault="00047F0E">
      <w:pPr>
        <w:spacing w:after="0" w:line="240" w:lineRule="auto"/>
        <w:ind w:firstLine="851"/>
        <w:divId w:val="1929848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"Нова горивна инсталация" е горивна инсталация, за която е започнало производство по одобряване на инвестиционен проект или за която възложителят е подал пред компетентния орган заявление за въвеждане на обекта в експлоатация след 20 декември 2018 г.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започнато производство по одобряване на инвестиционен проект се счита датата на внасянето на инвестиционния проект за одобряване от компетентния орган.</w:t>
      </w:r>
    </w:p>
    <w:p w:rsidR="00000000" w:rsidRDefault="00047F0E">
      <w:pPr>
        <w:spacing w:after="0" w:line="240" w:lineRule="auto"/>
        <w:ind w:firstLine="851"/>
        <w:divId w:val="1044989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"Двигател" е двигател по смисъла на § 1, т. 38 от допълнителните разпоредби на Закона за чистотата н</w:t>
      </w:r>
      <w:r>
        <w:rPr>
          <w:rFonts w:ascii="Times New Roman" w:eastAsia="Times New Roman" w:hAnsi="Times New Roman" w:cs="Times New Roman"/>
          <w:sz w:val="24"/>
          <w:szCs w:val="24"/>
        </w:rPr>
        <w:t>а атмосферния въздух.</w:t>
      </w:r>
    </w:p>
    <w:p w:rsidR="00000000" w:rsidRDefault="00047F0E">
      <w:pPr>
        <w:spacing w:after="0" w:line="240" w:lineRule="auto"/>
        <w:ind w:firstLine="851"/>
        <w:divId w:val="281814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"Газов двигател" е газов двигател по смисъла на § 1, т. 39 от допълнителните разпоредби на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1378354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"Дизелов двигател" е дизелов двигател по смисъла на § 1, т. 40 от допълнителните разпоредби н</w:t>
      </w:r>
      <w:r>
        <w:rPr>
          <w:rFonts w:ascii="Times New Roman" w:eastAsia="Times New Roman" w:hAnsi="Times New Roman" w:cs="Times New Roman"/>
          <w:sz w:val="24"/>
          <w:szCs w:val="24"/>
        </w:rPr>
        <w:t>а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869144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"Двигател, работещ с два вида гориво" е двигател, работещ с два вида гориво по смисъла на § 1, т. 41 от допълнителните разпоредби на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121192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"Газова турбина" е газова т</w:t>
      </w:r>
      <w:r>
        <w:rPr>
          <w:rFonts w:ascii="Times New Roman" w:eastAsia="Times New Roman" w:hAnsi="Times New Roman" w:cs="Times New Roman"/>
          <w:sz w:val="24"/>
          <w:szCs w:val="24"/>
        </w:rPr>
        <w:t>урбина по смисъла на § 1, т. 42 от допълнителните разпоредби на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1964194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"Малка изолирана система" (МИС) е система с консумация под 3000 GWh през 1996 г., при която под 5 на сто от годишната консумация се получава чрез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свързване с други системи.</w:t>
      </w:r>
    </w:p>
    <w:p w:rsidR="00000000" w:rsidRDefault="00047F0E">
      <w:pPr>
        <w:spacing w:after="0" w:line="240" w:lineRule="auto"/>
        <w:ind w:firstLine="851"/>
        <w:divId w:val="1403672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"Изолирана микросистема" (ИМС) е система с потребление под 500 GWh през 1996 г., при която няма връзка с други системи.</w:t>
      </w:r>
    </w:p>
    <w:p w:rsidR="00000000" w:rsidRDefault="00047F0E">
      <w:pPr>
        <w:spacing w:after="0" w:line="240" w:lineRule="auto"/>
        <w:ind w:firstLine="851"/>
        <w:divId w:val="19049479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"Гориво" е гориво по смисъла на § 1, т. 5 от допълнителните разпоредби на Наредбата за норми за допу</w:t>
      </w:r>
      <w:r>
        <w:rPr>
          <w:rFonts w:ascii="Times New Roman" w:eastAsia="Times New Roman" w:hAnsi="Times New Roman" w:cs="Times New Roman"/>
          <w:sz w:val="24"/>
          <w:szCs w:val="24"/>
        </w:rPr>
        <w:t>стими емисии на серен диоксид, азотни оксиди и прах, изпускани в атмосферата от големи горивни инсталации.</w:t>
      </w:r>
    </w:p>
    <w:p w:rsidR="00000000" w:rsidRDefault="00047F0E">
      <w:pPr>
        <w:spacing w:after="0" w:line="240" w:lineRule="auto"/>
        <w:ind w:firstLine="851"/>
        <w:divId w:val="1767649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"Рафинерийно гориво" е всеки твърд, течен или газообразен горивен продукт, получен от етапите на дестилация или конверсия при рафинирането на сур</w:t>
      </w:r>
      <w:r>
        <w:rPr>
          <w:rFonts w:ascii="Times New Roman" w:eastAsia="Times New Roman" w:hAnsi="Times New Roman" w:cs="Times New Roman"/>
          <w:sz w:val="24"/>
          <w:szCs w:val="24"/>
        </w:rPr>
        <w:t>ов нефт, включително заводски газ, синтезен газ, масла и петрококс.</w:t>
      </w:r>
    </w:p>
    <w:p w:rsidR="00000000" w:rsidRDefault="00047F0E">
      <w:pPr>
        <w:spacing w:after="0" w:line="240" w:lineRule="auto"/>
        <w:ind w:firstLine="851"/>
        <w:divId w:val="1561943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"Отпадък" е отпадък по смисъла на § 1, т. 17 от допълнителните разпоредби на Закона за управление на отпадъците.</w:t>
      </w:r>
    </w:p>
    <w:p w:rsidR="00000000" w:rsidRDefault="00047F0E">
      <w:pPr>
        <w:spacing w:after="0" w:line="240" w:lineRule="auto"/>
        <w:ind w:firstLine="851"/>
        <w:divId w:val="95369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"Биомаса" е биомаса по смисъла на § 1, т. 12 от допълнителните разп</w:t>
      </w:r>
      <w:r>
        <w:rPr>
          <w:rFonts w:ascii="Times New Roman" w:eastAsia="Times New Roman" w:hAnsi="Times New Roman" w:cs="Times New Roman"/>
          <w:sz w:val="24"/>
          <w:szCs w:val="24"/>
        </w:rPr>
        <w:t>оредби на Наредбата за норми за допустими емисии на серен диоксид, азотни оксиди и прах, изпускани в атмосферата от големи горивни инсталации.</w:t>
      </w:r>
    </w:p>
    <w:p w:rsidR="00000000" w:rsidRDefault="00047F0E">
      <w:pPr>
        <w:spacing w:after="0" w:line="240" w:lineRule="auto"/>
        <w:ind w:firstLine="851"/>
        <w:divId w:val="2094430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"Газьол" е газьол по смисъла на § 1, т. 2 от допълнителните разпоредби на Наредбата за изискванията за качест</w:t>
      </w:r>
      <w:r>
        <w:rPr>
          <w:rFonts w:ascii="Times New Roman" w:eastAsia="Times New Roman" w:hAnsi="Times New Roman" w:cs="Times New Roman"/>
          <w:sz w:val="24"/>
          <w:szCs w:val="24"/>
        </w:rPr>
        <w:t>вото на течните горива, условията, реда и начина за техния контрол, приета с Постановление № 156 на Министерския съвет от 2003 г. (обн., ДВ, бр. 66 от 2003 г.; изм. и доп., бр. 69 и 78 от 2005 г., бр. 40 от 2006 г., бр. 76 от 2007 г., бр. 93 от 2009 г., бр</w:t>
      </w:r>
      <w:r>
        <w:rPr>
          <w:rFonts w:ascii="Times New Roman" w:eastAsia="Times New Roman" w:hAnsi="Times New Roman" w:cs="Times New Roman"/>
          <w:sz w:val="24"/>
          <w:szCs w:val="24"/>
        </w:rPr>
        <w:t>. 36 от 2011 г., бр. 55 и 103 от 2012 г., бр. 88 от 2014 г. и бр. 4 от 2018 г.).</w:t>
      </w:r>
    </w:p>
    <w:p w:rsidR="00000000" w:rsidRDefault="00047F0E">
      <w:pPr>
        <w:spacing w:after="0" w:line="240" w:lineRule="auto"/>
        <w:ind w:firstLine="851"/>
        <w:divId w:val="1567032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"Природен газ" е природен газ по смисъла на § 1, т. 11 от допълнителните разпоредби на Наредбата за норми за допустими емисии на серен диоксид, азотни оксиди и прах, изпус</w:t>
      </w:r>
      <w:r>
        <w:rPr>
          <w:rFonts w:ascii="Times New Roman" w:eastAsia="Times New Roman" w:hAnsi="Times New Roman" w:cs="Times New Roman"/>
          <w:sz w:val="24"/>
          <w:szCs w:val="24"/>
        </w:rPr>
        <w:t>кани в атмосферата от големи горивни инсталации.</w:t>
      </w:r>
    </w:p>
    <w:p w:rsidR="00000000" w:rsidRDefault="00047F0E">
      <w:pPr>
        <w:spacing w:after="0" w:line="240" w:lineRule="auto"/>
        <w:ind w:firstLine="851"/>
        <w:divId w:val="423262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"Тежко гориво" е тежко гориво по смисъла на 1, т. 7 от допълнителните разпоредби на Наредбата за изискванията за качеството на течните горива, условията, реда и начина за техния контрол.</w:t>
      </w:r>
    </w:p>
    <w:p w:rsidR="00000000" w:rsidRDefault="00047F0E">
      <w:pPr>
        <w:spacing w:after="0" w:line="240" w:lineRule="auto"/>
        <w:ind w:firstLine="851"/>
        <w:divId w:val="1743598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"Експлоатаци</w:t>
      </w:r>
      <w:r>
        <w:rPr>
          <w:rFonts w:ascii="Times New Roman" w:eastAsia="Times New Roman" w:hAnsi="Times New Roman" w:cs="Times New Roman"/>
          <w:sz w:val="24"/>
          <w:szCs w:val="24"/>
        </w:rPr>
        <w:t>онни часове" е времето, изразено в часове, през което дадена горивна инсталация функционира и изпуска емисии в атмосферния въздух, с изключение на периодите на пускане и спиране.</w:t>
      </w:r>
    </w:p>
    <w:p w:rsidR="00000000" w:rsidRDefault="00047F0E">
      <w:pPr>
        <w:spacing w:after="0" w:line="240" w:lineRule="auto"/>
        <w:ind w:firstLine="851"/>
        <w:divId w:val="557665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"Оператор" е физическо или юридическо лице, което експлоатира или контрол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ира горивната инсталация, или, ако това е предвидено в националното право,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всяко лице, на което са били делегирани икономически правомощия от определящо значение за техническото функциониране на инсталацията.</w:t>
      </w:r>
    </w:p>
    <w:p w:rsidR="00000000" w:rsidRDefault="00047F0E">
      <w:pPr>
        <w:spacing w:after="0" w:line="240" w:lineRule="auto"/>
        <w:ind w:firstLine="851"/>
        <w:divId w:val="299268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"Район за оценка и управление на качеството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атмосферния въздух" е част от територията на страната, която отговаря на определението в § 1, т. 12 от допълнителните разпоредби на Наредба № 12 от 15 юли 2010 г. за норми за серен диоксид, азотен диоксид, фини прахови частици, олово, бензен, въглероде</w:t>
      </w:r>
      <w:r>
        <w:rPr>
          <w:rFonts w:ascii="Times New Roman" w:eastAsia="Times New Roman" w:hAnsi="Times New Roman" w:cs="Times New Roman"/>
          <w:sz w:val="24"/>
          <w:szCs w:val="24"/>
        </w:rPr>
        <w:t>н оксид и озон в атмосферния въздух.</w:t>
      </w:r>
    </w:p>
    <w:p w:rsidR="00000000" w:rsidRDefault="00047F0E">
      <w:pPr>
        <w:spacing w:after="0" w:line="240" w:lineRule="auto"/>
        <w:ind w:firstLine="851"/>
        <w:divId w:val="94709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Наредбата въвежда изискванията на Директива (ЕС) 2015/2193 на Европейския парламент и на Съвета от 25 ноември 2015 г. за ограничаване на емисиите във въздуха на определени замърсители, изпускани от средни горивни и</w:t>
      </w:r>
      <w:r>
        <w:rPr>
          <w:rFonts w:ascii="Times New Roman" w:eastAsia="Times New Roman" w:hAnsi="Times New Roman" w:cs="Times New Roman"/>
          <w:sz w:val="24"/>
          <w:szCs w:val="24"/>
        </w:rPr>
        <w:t>нсталации (OB, L 313, 28.11.2015 г.).</w:t>
      </w:r>
    </w:p>
    <w:p w:rsidR="00000000" w:rsidRDefault="00047F0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047F0E">
      <w:pPr>
        <w:spacing w:after="0" w:line="240" w:lineRule="auto"/>
        <w:ind w:firstLine="851"/>
        <w:divId w:val="22946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Наредбата се приема на основание чл. 9г, ал. 1 от Закона за чистотата на атмосферния въздух.</w:t>
      </w:r>
    </w:p>
    <w:p w:rsidR="00000000" w:rsidRDefault="00047F0E">
      <w:pPr>
        <w:spacing w:after="0" w:line="240" w:lineRule="auto"/>
        <w:ind w:firstLine="851"/>
        <w:divId w:val="485172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Министърът на околната среда и водите представя на ЕК:</w:t>
      </w:r>
    </w:p>
    <w:p w:rsidR="00000000" w:rsidRDefault="00047F0E">
      <w:pPr>
        <w:spacing w:after="0" w:line="240" w:lineRule="auto"/>
        <w:ind w:firstLine="851"/>
        <w:divId w:val="508718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 1 октомври 2026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доклад с качествена и количествена информация относно изпълнението на наредбата, както и за всяко действие, предприето за извършване на проверка на съответствието на СГИ с разпоредбите на наредбата, и за всяко действие за изпълнение на целите, посочени </w:t>
      </w:r>
      <w:r>
        <w:rPr>
          <w:rFonts w:ascii="Times New Roman" w:eastAsia="Times New Roman" w:hAnsi="Times New Roman" w:cs="Times New Roman"/>
          <w:sz w:val="24"/>
          <w:szCs w:val="24"/>
        </w:rPr>
        <w:t>в нея. Докладът включва приблизителна оценка на общите годишни емисии на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прах от СГИ, групирани по вид инсталация, гориво и капацитет;</w:t>
      </w:r>
    </w:p>
    <w:p w:rsidR="00000000" w:rsidRDefault="00047F0E">
      <w:pPr>
        <w:spacing w:after="0" w:line="240" w:lineRule="auto"/>
        <w:ind w:firstLine="851"/>
        <w:divId w:val="294871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 1 октомври 2031 г. - доклад с качествена и количествена информация относно изпълнението на наредбата, както и за всяко действие, предприето за извършване на проверка на съответствието на СГИ с разпоредбите на наредбата и за всяко действие за изпълнен</w:t>
      </w:r>
      <w:r>
        <w:rPr>
          <w:rFonts w:ascii="Times New Roman" w:eastAsia="Times New Roman" w:hAnsi="Times New Roman" w:cs="Times New Roman"/>
          <w:sz w:val="24"/>
          <w:szCs w:val="24"/>
        </w:rPr>
        <w:t>ие на целите, посочени в нея;</w:t>
      </w:r>
    </w:p>
    <w:p w:rsidR="00000000" w:rsidRDefault="00047F0E">
      <w:pPr>
        <w:spacing w:after="0" w:line="240" w:lineRule="auto"/>
        <w:ind w:firstLine="851"/>
        <w:divId w:val="162434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 1 януари 2021 г. - приблизителна оценка на общите годишни емисии на СО, както и наличната информация относно концентрацията на емисии на СО от средните горивни инсталации, групирани по вид гориво и по капацитет.</w:t>
      </w:r>
    </w:p>
    <w:p w:rsidR="00000000" w:rsidRDefault="00047F0E">
      <w:pPr>
        <w:spacing w:after="0" w:line="240" w:lineRule="auto"/>
        <w:ind w:firstLine="851"/>
        <w:divId w:val="647443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ормационната система по чл. 26, ал. 1 от наредбата се създава в срок до 20 ноември 2018 г.</w:t>
      </w:r>
    </w:p>
    <w:p w:rsidR="00000000" w:rsidRDefault="00047F0E">
      <w:pPr>
        <w:spacing w:after="0" w:line="240" w:lineRule="auto"/>
        <w:ind w:firstLine="851"/>
        <w:divId w:val="1941644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Контролът по прилагането на наредбата се извършва от органите по чл. 24, т. 1 от ЗЧАВ.</w:t>
      </w:r>
    </w:p>
    <w:p w:rsidR="00000000" w:rsidRDefault="00047F0E">
      <w:pPr>
        <w:spacing w:after="0" w:line="240" w:lineRule="auto"/>
        <w:ind w:firstLine="851"/>
        <w:divId w:val="1612281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7. Към реда и начина за извършване на измервания на емисиите на вредни вещества, изпускани в атмосферния въздух от средни горивни инсталации, с предимство пред разпоредбите на Наредба № 6 от 26.03.1999 г. за реда и начина за измерване на емисиите на вредни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вещества, изпускани в атмосферния въздух от обекти с неподвижни източници се прилагат съответните специфични разпоредби на тази наредба.</w:t>
      </w:r>
    </w:p>
    <w:p w:rsidR="00000000" w:rsidRDefault="00047F0E">
      <w:pPr>
        <w:spacing w:after="0" w:line="240" w:lineRule="auto"/>
        <w:ind w:firstLine="851"/>
        <w:divId w:val="403379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8. Наредбата влиза в сила от датата на обнародването ѝ в "Държавен вестник", с изключение на:</w:t>
      </w:r>
    </w:p>
    <w:p w:rsidR="00000000" w:rsidRDefault="00047F0E">
      <w:pPr>
        <w:spacing w:after="0" w:line="240" w:lineRule="auto"/>
        <w:ind w:firstLine="851"/>
        <w:divId w:val="82804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Приложение № 1, час</w:t>
      </w:r>
      <w:r>
        <w:rPr>
          <w:rFonts w:ascii="Times New Roman" w:eastAsia="Times New Roman" w:hAnsi="Times New Roman" w:cs="Times New Roman"/>
          <w:sz w:val="24"/>
          <w:szCs w:val="24"/>
        </w:rPr>
        <w:t>т 1, таблици 2 и 3 относно нормите за допустими емисии за СГИ по чл. 7 от наредбата, които влизат в сила от 1 януари 2025 г.</w:t>
      </w:r>
    </w:p>
    <w:p w:rsidR="00000000" w:rsidRDefault="00047F0E">
      <w:pPr>
        <w:spacing w:after="0" w:line="240" w:lineRule="auto"/>
        <w:ind w:firstLine="851"/>
        <w:divId w:val="1328630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Приложение № 1, част 1, таблици 1 и 3 относно нормите за допустими емисии за СГИ по чл. 8 от наредбата, които влизат в сила 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януари 2030 г.</w:t>
      </w:r>
    </w:p>
    <w:p w:rsidR="00000000" w:rsidRDefault="00047F0E">
      <w:pPr>
        <w:spacing w:after="0" w:line="240" w:lineRule="auto"/>
        <w:ind w:firstLine="851"/>
        <w:divId w:val="1622297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Приложение № 1, част 1, таблици 1, 2 и 3 относно нормите за допустими емисии за СГИ по чл. 10 от наредбата, които влизат в сила от 1 януари 2030 г.</w:t>
      </w:r>
    </w:p>
    <w:p w:rsidR="00000000" w:rsidRDefault="00047F0E">
      <w:pPr>
        <w:spacing w:after="0" w:line="240" w:lineRule="auto"/>
        <w:ind w:firstLine="851"/>
        <w:divId w:val="920679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Приложение № 1, част 2 относно нормите за допустими емисии за СГИ по чл. 15 от наредба</w:t>
      </w:r>
      <w:r>
        <w:rPr>
          <w:rFonts w:ascii="Times New Roman" w:eastAsia="Times New Roman" w:hAnsi="Times New Roman" w:cs="Times New Roman"/>
          <w:sz w:val="24"/>
          <w:szCs w:val="24"/>
        </w:rPr>
        <w:t>та, която влиза в сила от 20 декември 2018 г.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ПОСТАНОВЛЕНИЕ № 146 ОТ 12 ЮНИ 2019 Г. ЗА ПРИЕМАНЕ НА НАРЕДБА ЗА НАМАЛЯВАНЕ НА НАЦИОНАЛНИТЕ ЕМИСИИ НА ОПРЕДЕЛЕНИ АТМОСФЕРНИ ЗАМЪРСИТЕЛИ</w:t>
      </w:r>
    </w:p>
    <w:p w:rsidR="00000000" w:rsidRDefault="00047F0E">
      <w:pPr>
        <w:spacing w:after="0" w:line="240" w:lineRule="auto"/>
        <w:ind w:firstLine="851"/>
        <w:divId w:val="1296987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47 ОТ 2019 Г., В СИЛА ОТ 14.</w:t>
      </w:r>
      <w:r>
        <w:rPr>
          <w:rFonts w:ascii="Times New Roman" w:eastAsia="Times New Roman" w:hAnsi="Times New Roman" w:cs="Times New Roman"/>
          <w:sz w:val="24"/>
          <w:szCs w:val="24"/>
        </w:rPr>
        <w:t>06.2019 Г.)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990205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Постановлението влиза в сила от деня на обнародването му в "Държавен вестник" с изключение на § 1, т. 2, който влиза в сила от 28 август 2019 г.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765301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към чл. 5, 7, 8, чл. 9, ал. 1, чл. 10, чл. 11, ал. 1, чл. 12, ал. 1, чл. 14</w:t>
      </w:r>
      <w:r>
        <w:rPr>
          <w:rFonts w:ascii="Times New Roman" w:eastAsia="Times New Roman" w:hAnsi="Times New Roman" w:cs="Times New Roman"/>
          <w:sz w:val="24"/>
          <w:szCs w:val="24"/>
        </w:rPr>
        <w:t>, 15, чл. 16, ал. 1, чл. 19, ал. 3, т. 1 и 2, чл. 20, т. 1 и чл. 24, ал. 1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184709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(*)</w:t>
      </w: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032076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Норми за допустими емисии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421612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Всички НДЕ, посочени в приложението, са определени при следните условия: температура 273,15 К, налягане 101,3 kPa, с корекция за съдържанието на во</w:t>
      </w:r>
      <w:r>
        <w:rPr>
          <w:rFonts w:ascii="Times New Roman" w:eastAsia="Times New Roman" w:hAnsi="Times New Roman" w:cs="Times New Roman"/>
          <w:sz w:val="24"/>
          <w:szCs w:val="24"/>
        </w:rPr>
        <w:t>дна пара в отпадъчните газове и при стандартно съдържание на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отпадъчните газове, равно на 6 на сто за СГИ, използващи твърди горива, 3 на сто за СГИ, различни от двигатели и газови турбини, използващи течни и газообразни горива, и 15 на сто за двигате</w:t>
      </w:r>
      <w:r>
        <w:rPr>
          <w:rFonts w:ascii="Times New Roman" w:eastAsia="Times New Roman" w:hAnsi="Times New Roman" w:cs="Times New Roman"/>
          <w:sz w:val="24"/>
          <w:szCs w:val="24"/>
        </w:rPr>
        <w:t>ли и газови турбини.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624117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1</w:t>
      </w: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48766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Норми за допустими емисии за съществуващи СГИ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595526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119"/>
        <w:gridCol w:w="1021"/>
        <w:gridCol w:w="944"/>
        <w:gridCol w:w="1435"/>
        <w:gridCol w:w="1485"/>
        <w:gridCol w:w="1839"/>
      </w:tblGrid>
      <w:tr w:rsidR="00000000">
        <w:trPr>
          <w:trHeight w:val="283"/>
        </w:trPr>
        <w:tc>
          <w:tcPr>
            <w:tcW w:w="112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Норми за допустими емисии (mg/Nm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 за съществуващи СГИ с номинална входяща топлинна мощност, равна или по-голяма от 1 MW и по-малка или равна на 5 MW, различни от дви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гатели и газови турбини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  <w:tr w:rsidR="00000000">
        <w:trPr>
          <w:trHeight w:val="283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Замърсител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Твърда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биомаса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твърди горива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Газьол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Течни горива,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различни от газьол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Природен газ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Газообразни горива, различни от природен газ</w:t>
            </w:r>
          </w:p>
        </w:tc>
      </w:tr>
      <w:tr w:rsidR="00000000">
        <w:trPr>
          <w:trHeight w:val="283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250</w:t>
            </w:r>
          </w:p>
        </w:tc>
      </w:tr>
      <w:tr w:rsidR="00000000">
        <w:trPr>
          <w:trHeight w:val="283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</w:tr>
      <w:tr w:rsidR="00000000">
        <w:trPr>
          <w:trHeight w:val="283"/>
        </w:trPr>
        <w:tc>
          <w:tcPr>
            <w:tcW w:w="11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Стойността не се отнася за инсталации, използващи единствено твърда дървесна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биомаса.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инсталации, използващи слама.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400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нискокалорични газове от коксови пещи при производството на чугун и стомана.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</w:tbl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668561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092"/>
        <w:gridCol w:w="1022"/>
        <w:gridCol w:w="945"/>
        <w:gridCol w:w="1406"/>
        <w:gridCol w:w="1510"/>
        <w:gridCol w:w="1841"/>
      </w:tblGrid>
      <w:tr w:rsidR="00000000">
        <w:trPr>
          <w:trHeight w:val="283"/>
          <w:tblHeader/>
        </w:trPr>
        <w:tc>
          <w:tcPr>
            <w:tcW w:w="112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 за допустими емисии (mg/Nm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съществуващи СГИ с номинална входяща топлинна мощност, по-голяма от 5 MW, различни от двигатели и газови турбини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  <w:tr w:rsidR="00000000">
        <w:trPr>
          <w:trHeight w:val="283"/>
          <w:tblHeader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Замърсител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Твърда биомаса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твърди горива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Газьол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Течни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различни от газьол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Природен газ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Газообразни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природен газ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250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</w:tr>
      <w:tr w:rsidR="00000000">
        <w:trPr>
          <w:trHeight w:val="283"/>
        </w:trPr>
        <w:tc>
          <w:tcPr>
            <w:tcW w:w="11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Стойността не се отнася за инсталации, използващи изключително твърда дървесна биомаса.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инсталации, използващи слама.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1100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номинална входяща топлинна мощност, по-голяма от 5 MW и по-малка или равна на 20 MW.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2030 г. - 850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номинална входяща топлинна мощност, по-голяма от 5 MW и по-малка или равна на 20 MW, използващи тежко течно гориво.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400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нискокалорични газове от коксови пещи и 200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нискокалорични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азове от доменни пещи при производството на чугун и стомана.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170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биогаз.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номинална входяща топлинна мощност, по-голяма от 5 MW и по-малка или равна на 20 MW.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</w:tbl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301426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3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24"/>
        <w:gridCol w:w="966"/>
        <w:gridCol w:w="1454"/>
        <w:gridCol w:w="1562"/>
        <w:gridCol w:w="1904"/>
      </w:tblGrid>
      <w:tr w:rsidR="00000000">
        <w:trPr>
          <w:trHeight w:val="283"/>
        </w:trPr>
        <w:tc>
          <w:tcPr>
            <w:tcW w:w="112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Норми за допустими емисии (mg/Nm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съществуващи двигатели и газови турбини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Замърсител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средна горивна инсталация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Газьол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Течни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газьол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Природен газ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Газообразни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природен газ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и газови турбини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3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04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Газови турбини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</w:tr>
      <w:tr w:rsidR="00000000">
        <w:trPr>
          <w:trHeight w:val="283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и газови турбини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</w:tr>
      <w:tr w:rsidR="00000000">
        <w:trPr>
          <w:trHeight w:val="283"/>
        </w:trPr>
        <w:tc>
          <w:tcPr>
            <w:tcW w:w="1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60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биогаз.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130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нискокалорични газове от коксови пещи и 65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нискокалорични газове от доменни пещи при производството на чугун и стомана.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1850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следните случаи: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дизелови двигатели, изграждането на които е започнало преди 18 май 2006 г.;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двигатели, работещи с два вида гориво, в режим на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 с течно гориво.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 с номинална входяща топлинна мощност, равна или по-голяма от 1 MW и по-малка или равна на 5 MW.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 с номинална входяща топлинна мощност, равна или по-голяма от 1 MW и по-малка или 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 5 MW; 225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двигатели с номинална входяща топлинна мощност, по-голяма от 5 MW и по-малка или равна на 20 MW.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380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двигатели, работещи с два вида гориво, в режим на работа с газообразно гориво.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Нормите за допустими емисии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приложими само при натоварване над 70 на сто.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номинална входяща топлинна мощност, равна или по-голяма от 1 MW и по-малка или равна на 20 MW.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</w:tbl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229462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2</w:t>
      </w: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770977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Норми за допустими емисии за нови СГИ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180007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33"/>
        <w:gridCol w:w="1146"/>
        <w:gridCol w:w="942"/>
        <w:gridCol w:w="1400"/>
        <w:gridCol w:w="1502"/>
        <w:gridCol w:w="1832"/>
      </w:tblGrid>
      <w:tr w:rsidR="00000000">
        <w:trPr>
          <w:trHeight w:val="283"/>
        </w:trPr>
        <w:tc>
          <w:tcPr>
            <w:tcW w:w="112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 за допустими емисии (mg/Nm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нови СГИ, различни от двигатели и газови турбини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  <w:tr w:rsidR="00000000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Замърсител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Твърда биомаса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твърди горива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Газьол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Течни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газьол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Природен газ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Газообразни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природен газ</w:t>
            </w:r>
          </w:p>
        </w:tc>
      </w:tr>
      <w:tr w:rsidR="00000000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</w:t>
            </w:r>
          </w:p>
        </w:tc>
      </w:tr>
      <w:tr w:rsidR="00000000">
        <w:trPr>
          <w:trHeight w:val="283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</w:tr>
      <w:tr w:rsidR="00000000">
        <w:trPr>
          <w:trHeight w:val="283"/>
        </w:trPr>
        <w:tc>
          <w:tcPr>
            <w:tcW w:w="11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Стойността не се отнася за инсталации, използващи единствено твърда дървесна биомаса.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2025 г. - 1700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инсталациите, които са част от МИС и ИМС.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400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нискокалорични газове от коксови пещи и 200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нискокалорични газове от доменни пещи при производството на чугун и стомана.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биогаз.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500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номинална входяща топлинна мощност, равна или по-голяма от 1 MW и по-малка или равна на 5 MW.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2025 г. - 450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използване на тежко течно гориво, съдържащо от 0,2 до 0,3 % N, и 360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използване на тежко течно гориво, съдърж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ащо под 0,2 % N, за инсталации, които са част от МИС или ИМС.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обща номинална входяща топлинна мощност, равна или по-голяма от 1 MW и по-малка или равна на 5 MW; 30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обща номинална входяща топлинна мощност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по-голяма от 5 MW и по-малка или равна на 20 MW.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обща номинална входяща топлинна мощност, равна или по-голяма от 1 MW и по-малка или равна на 5 MW.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</w:tbl>
    <w:p w:rsidR="00000000" w:rsidRDefault="00047F0E">
      <w:pPr>
        <w:spacing w:after="0" w:line="240" w:lineRule="auto"/>
        <w:ind w:firstLine="851"/>
        <w:divId w:val="1153371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691"/>
        <w:gridCol w:w="960"/>
        <w:gridCol w:w="1512"/>
        <w:gridCol w:w="1619"/>
        <w:gridCol w:w="1958"/>
      </w:tblGrid>
      <w:tr w:rsidR="00000000">
        <w:trPr>
          <w:trHeight w:val="283"/>
        </w:trPr>
        <w:tc>
          <w:tcPr>
            <w:tcW w:w="11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 за допустими емисии (mg/Nm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нови двигатели и газови турбини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 </w:t>
            </w:r>
          </w:p>
        </w:tc>
      </w:tr>
      <w:tr w:rsidR="00000000">
        <w:trPr>
          <w:trHeight w:val="283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Замърсител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средна горивна инсталация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Газьол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Течни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газьол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Природен газ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Газообразни горива,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различни от природен газ</w:t>
            </w:r>
          </w:p>
        </w:tc>
      </w:tr>
      <w:tr w:rsidR="00000000">
        <w:trPr>
          <w:trHeight w:val="283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и газови турбини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5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190</w:t>
            </w:r>
          </w:p>
        </w:tc>
      </w:tr>
      <w:tr w:rsidR="0000000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04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Газови турбини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75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75</w:t>
            </w:r>
          </w:p>
        </w:tc>
      </w:tr>
      <w:tr w:rsidR="00000000">
        <w:trPr>
          <w:trHeight w:val="283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Двигатели и газови турбини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-</w:t>
            </w:r>
          </w:p>
        </w:tc>
      </w:tr>
      <w:tr w:rsidR="00000000">
        <w:trPr>
          <w:trHeight w:val="283"/>
        </w:trPr>
        <w:tc>
          <w:tcPr>
            <w:tcW w:w="1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2025 г. - 590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двигатели, които са част от МИС или ИМС.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40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биогаз.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Двигатели с период на експлоатация между 500 и 1500 експлоатационни часа годишно могат да бъдат освободени от спазването на тези НДЕ, ако спрямо тях се прилагат първични мерки за ограничаване на емисиите на 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ако отговарят на следните норми за допуст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емисии: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януари 2025 г. при МИС и ИМС - 1850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двигатели, работещи с два вида гориво, в режим на работа с течно гориво, и 380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 в режим на работа с газообразно гориво; 1300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 с ≤ 1200 об./мин.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номинална входяща топлинна мощност, по-малка или равна на 20 MW, и 1850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 с обща номинална входяща топлинна мощност, по-голяма от 20 MW; 750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 с &gt; 1200 об./мин.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225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двигатели, работещ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два вида гориво, в режим на работа с течно гориво.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225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 с обща номинална входяща топлинна мощност, по-малка или равна на 20 MW, с ≤ 1200 об./мин.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190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двигатели, работещи с два вида гориво, в режим на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газообразно гориво.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Тези НДЕ са приложими само при натоварване над 70 на сто.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2025 г. - 550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инсталации, които са част от МИС или ИМС.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 1 януари 2025 г. - 75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дизелови двигатели, които са част от МИС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ИМС.</w:t>
            </w:r>
          </w:p>
          <w:p w:rsidR="00000000" w:rsidRDefault="00047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20 mg/Nm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инсталации с обща номинална входяща топлинна мощност, равна или по-голяма от 1 MW и по-малка или равна на 5 MW.</w:t>
            </w:r>
          </w:p>
          <w:p w:rsidR="00000000" w:rsidRDefault="0004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</w:tr>
    </w:tbl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467117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към чл. 21, ал. 1 и 3 и чл. 24, ал. 1, 2 и 3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304391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на емисиите и оценка на съответствието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648242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1</w:t>
      </w: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3613209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 на емисиите от страна на оператора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780537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Изисква се собствено периодично измерване:</w:t>
      </w:r>
    </w:p>
    <w:p w:rsidR="00000000" w:rsidRDefault="00047F0E">
      <w:pPr>
        <w:spacing w:after="0" w:line="240" w:lineRule="auto"/>
        <w:ind w:firstLine="851"/>
        <w:divId w:val="640840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поне веднъж на всеки три години - за СГИ с номинална входяща топлинна мощност, равна или по-голяма от 1 MW и по-малка или равна на 20 MW;</w:t>
      </w:r>
    </w:p>
    <w:p w:rsidR="00000000" w:rsidRDefault="00047F0E">
      <w:pPr>
        <w:spacing w:after="0" w:line="240" w:lineRule="auto"/>
        <w:ind w:firstLine="851"/>
        <w:divId w:val="1752502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поне всяка година - за СГИ с номинална входяща топлинна мощност, по-голяма от 20 MW.</w:t>
      </w:r>
    </w:p>
    <w:p w:rsidR="00000000" w:rsidRDefault="00047F0E">
      <w:pPr>
        <w:spacing w:after="0" w:line="240" w:lineRule="auto"/>
        <w:ind w:firstLine="851"/>
        <w:divId w:val="703098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Като алтернатива на честотите, посочени в т. 1, за СГИ, които са в обхвата на чл. 9 и 16, може да се изисква извършването на собствени периодични измервания най-малк</w:t>
      </w:r>
      <w:r>
        <w:rPr>
          <w:rFonts w:ascii="Times New Roman" w:eastAsia="Times New Roman" w:hAnsi="Times New Roman" w:cs="Times New Roman"/>
          <w:sz w:val="24"/>
          <w:szCs w:val="24"/>
        </w:rPr>
        <w:t>о всеки път, когато се надхвърля следният брой експлоатационни часове:</w:t>
      </w:r>
    </w:p>
    <w:p w:rsidR="00000000" w:rsidRDefault="00047F0E">
      <w:pPr>
        <w:spacing w:after="0" w:line="240" w:lineRule="auto"/>
        <w:ind w:firstLine="851"/>
        <w:divId w:val="1442265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три пъти максималният среден брой на експлоатационните часове за година, приложим съгласно чл. 9 и 16 - за СГИ с номинална входяща топлинна мощност, равна или по-голяма от 1 MW и по-</w:t>
      </w:r>
      <w:r>
        <w:rPr>
          <w:rFonts w:ascii="Times New Roman" w:eastAsia="Times New Roman" w:hAnsi="Times New Roman" w:cs="Times New Roman"/>
          <w:sz w:val="24"/>
          <w:szCs w:val="24"/>
        </w:rPr>
        <w:t>малка или равна на 20 MW;</w:t>
      </w:r>
    </w:p>
    <w:p w:rsidR="00000000" w:rsidRDefault="00047F0E">
      <w:pPr>
        <w:spacing w:after="0" w:line="240" w:lineRule="auto"/>
        <w:ind w:firstLine="851"/>
        <w:divId w:val="948009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максималният среден брой на експлоатационните часове за година, приложим съгласно чл. 9 и 16 - за СГИ с номинална входяща топлинна мощност, по-голяма от 20 MW.</w:t>
      </w:r>
    </w:p>
    <w:p w:rsidR="00000000" w:rsidRDefault="00047F0E">
      <w:pPr>
        <w:spacing w:after="0" w:line="240" w:lineRule="auto"/>
        <w:ind w:firstLine="851"/>
        <w:divId w:val="2033912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Честотата на собствените периодични измервания във всеки един случа</w:t>
      </w:r>
      <w:r>
        <w:rPr>
          <w:rFonts w:ascii="Times New Roman" w:eastAsia="Times New Roman" w:hAnsi="Times New Roman" w:cs="Times New Roman"/>
          <w:sz w:val="24"/>
          <w:szCs w:val="24"/>
        </w:rPr>
        <w:t>й не може да бъде по-малка от веднъж на всеки пет години.</w:t>
      </w:r>
    </w:p>
    <w:p w:rsidR="00000000" w:rsidRDefault="00047F0E">
      <w:pPr>
        <w:spacing w:after="0" w:line="240" w:lineRule="auto"/>
        <w:ind w:firstLine="851"/>
        <w:divId w:val="165059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Измервания се изискват само за:</w:t>
      </w:r>
    </w:p>
    <w:p w:rsidR="00000000" w:rsidRDefault="00047F0E">
      <w:pPr>
        <w:spacing w:after="0" w:line="240" w:lineRule="auto"/>
        <w:ind w:firstLine="851"/>
        <w:divId w:val="1586724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замърсители, за които в настоящата наредба е определена НДЕ за съответната инсталация;</w:t>
      </w:r>
    </w:p>
    <w:p w:rsidR="00000000" w:rsidRDefault="00047F0E">
      <w:pPr>
        <w:spacing w:after="0" w:line="240" w:lineRule="auto"/>
        <w:ind w:firstLine="851"/>
        <w:divId w:val="1938059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емисиите на СО за всички инсталации.</w:t>
      </w:r>
    </w:p>
    <w:p w:rsidR="00000000" w:rsidRDefault="00047F0E">
      <w:pPr>
        <w:spacing w:after="0" w:line="240" w:lineRule="auto"/>
        <w:ind w:firstLine="851"/>
        <w:divId w:val="363412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Първите измервания се извършва</w:t>
      </w:r>
      <w:r>
        <w:rPr>
          <w:rFonts w:ascii="Times New Roman" w:eastAsia="Times New Roman" w:hAnsi="Times New Roman" w:cs="Times New Roman"/>
          <w:sz w:val="24"/>
          <w:szCs w:val="24"/>
        </w:rPr>
        <w:t>т в срок четири месеца след даването на разрешително или регистрирането на инсталацията или непосредствено след датата на започване на експлоатацията в зависимост от това, кое от двете събития е с по-късна дата.</w:t>
      </w:r>
    </w:p>
    <w:p w:rsidR="00000000" w:rsidRDefault="00047F0E">
      <w:pPr>
        <w:spacing w:after="0" w:line="240" w:lineRule="auto"/>
        <w:ind w:firstLine="851"/>
        <w:divId w:val="7563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Като алтернатива на посоченото в т. 1, 2 </w:t>
      </w:r>
      <w:r>
        <w:rPr>
          <w:rFonts w:ascii="Times New Roman" w:eastAsia="Times New Roman" w:hAnsi="Times New Roman" w:cs="Times New Roman"/>
          <w:sz w:val="24"/>
          <w:szCs w:val="24"/>
        </w:rPr>
        <w:t>и т. 3, буква "а" за измерванията на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могат да се прилагат други процедури за определяне на емисиите на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проверени и одобрени от компетентния орган.</w:t>
      </w:r>
    </w:p>
    <w:p w:rsidR="00000000" w:rsidRDefault="00047F0E">
      <w:pPr>
        <w:spacing w:after="0" w:line="240" w:lineRule="auto"/>
        <w:ind w:firstLine="851"/>
        <w:divId w:val="780540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Като алтернатива на собствени периодични измервания, посочени в т. 1, министърът на околната 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водите или оправомощено от него длъжностно лице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може да изиска извършването на собствени непрекъснати измервания от оператора на СГИ.</w:t>
      </w:r>
    </w:p>
    <w:p w:rsidR="00000000" w:rsidRDefault="00047F0E">
      <w:pPr>
        <w:spacing w:after="0" w:line="240" w:lineRule="auto"/>
        <w:ind w:firstLine="851"/>
        <w:divId w:val="1708219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се правят собствени непрекъснати измервания, автоматичните системи за измерване подлежат на проверка посредство</w:t>
      </w:r>
      <w:r>
        <w:rPr>
          <w:rFonts w:ascii="Times New Roman" w:eastAsia="Times New Roman" w:hAnsi="Times New Roman" w:cs="Times New Roman"/>
          <w:sz w:val="24"/>
          <w:szCs w:val="24"/>
        </w:rPr>
        <w:t>м успоредни измервания по референтните методи поне веднъж годишно, а операторът уведомява директора на съответната РИОСВ за резултатите от тези проверки.</w:t>
      </w:r>
    </w:p>
    <w:p w:rsidR="00000000" w:rsidRDefault="00047F0E">
      <w:pPr>
        <w:spacing w:after="0" w:line="240" w:lineRule="auto"/>
        <w:ind w:firstLine="851"/>
        <w:divId w:val="1890801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Вземането на проби, анализът на замърсяващите вещества и измерванията на параметрите на процеса, ка</w:t>
      </w:r>
      <w:r>
        <w:rPr>
          <w:rFonts w:ascii="Times New Roman" w:eastAsia="Times New Roman" w:hAnsi="Times New Roman" w:cs="Times New Roman"/>
          <w:sz w:val="24"/>
          <w:szCs w:val="24"/>
        </w:rPr>
        <w:t>кто и всички алтернативи, използвани съгласно т. 5 и 6, се основават на методи, позволяващи постигането на надеждни, представителни и сравними резултати. Методите, които отговарят на хармонизираните стандарти на EN, се считат за отговарящи на това изискван</w:t>
      </w:r>
      <w:r>
        <w:rPr>
          <w:rFonts w:ascii="Times New Roman" w:eastAsia="Times New Roman" w:hAnsi="Times New Roman" w:cs="Times New Roman"/>
          <w:sz w:val="24"/>
          <w:szCs w:val="24"/>
        </w:rPr>
        <w:t>е. По време на измерванията инсталацията трябва да работи при нормални условия на експлоатация и при представително постоянно натоварване - не по-малко от 70 на сто от номиналната мощност. В този случай периодите на пускане и спиране не се вземат предвид.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74197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2</w:t>
      </w:r>
    </w:p>
    <w:p w:rsidR="00000000" w:rsidRDefault="00047F0E">
      <w:pPr>
        <w:spacing w:before="100" w:beforeAutospacing="1" w:after="100" w:afterAutospacing="1" w:line="240" w:lineRule="auto"/>
        <w:ind w:firstLine="851"/>
        <w:jc w:val="center"/>
        <w:divId w:val="184515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на съответствието</w:t>
      </w:r>
    </w:p>
    <w:p w:rsidR="00000000" w:rsidRDefault="0004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47F0E">
      <w:pPr>
        <w:spacing w:after="0" w:line="240" w:lineRule="auto"/>
        <w:ind w:firstLine="851"/>
        <w:divId w:val="1312056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 собствени периодични измервания НДЕ, посочени в глава втора, се смятат за спазени, ако резултатите от всяка от сериите измервания или от другите процедури, определени и установени в съответствие с изискванията, предвидени в глава пета от Наредба №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26.03.1999 г. за реда и начина за измерване на емисиите на вредни вещества, изпускани в атмосферния въздух от обекти с неподвижни източници, не надвишават съответните НДЕ.</w:t>
      </w:r>
    </w:p>
    <w:p w:rsidR="00000000" w:rsidRDefault="00047F0E">
      <w:pPr>
        <w:spacing w:after="0" w:line="240" w:lineRule="auto"/>
        <w:ind w:firstLine="851"/>
        <w:divId w:val="2077584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собствени непрекъснати измервания спазването на НДЕ, посочени в глава вто</w:t>
      </w:r>
      <w:r>
        <w:rPr>
          <w:rFonts w:ascii="Times New Roman" w:eastAsia="Times New Roman" w:hAnsi="Times New Roman" w:cs="Times New Roman"/>
          <w:sz w:val="24"/>
          <w:szCs w:val="24"/>
        </w:rPr>
        <w:t>ра, се оценява съгласно част 4, т. 1 от приложение № 1 от Наредбата за норми за допустими емисии на серен диоксид, азотни оксиди и прах, изпускани в атмосферата от големи горивни инсталации.</w:t>
      </w:r>
    </w:p>
    <w:p w:rsidR="00000000" w:rsidRDefault="00047F0E">
      <w:pPr>
        <w:spacing w:after="0" w:line="240" w:lineRule="auto"/>
        <w:ind w:firstLine="851"/>
        <w:divId w:val="452671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Валидираните средни стойности се определят съгласно част 3, т. 9 </w:t>
      </w:r>
      <w:r>
        <w:rPr>
          <w:rFonts w:ascii="Times New Roman" w:eastAsia="Times New Roman" w:hAnsi="Times New Roman" w:cs="Times New Roman"/>
          <w:sz w:val="24"/>
          <w:szCs w:val="24"/>
        </w:rPr>
        <w:t>и 10 от приложение № 1 от Наредбата за норми за допустими емисии на серен диоксид, азотни оксиди и прах, изпускани в атмосферата от големи горивни инсталации.</w:t>
      </w:r>
    </w:p>
    <w:p w:rsidR="00000000" w:rsidRDefault="00047F0E">
      <w:pPr>
        <w:spacing w:after="0" w:line="240" w:lineRule="auto"/>
        <w:ind w:firstLine="851"/>
        <w:divId w:val="1218861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 целите на изчисляването на средните стойности на емисиите стойностите, измерени в периодите</w:t>
      </w:r>
      <w:r>
        <w:rPr>
          <w:rFonts w:ascii="Times New Roman" w:eastAsia="Times New Roman" w:hAnsi="Times New Roman" w:cs="Times New Roman"/>
          <w:sz w:val="24"/>
          <w:szCs w:val="24"/>
        </w:rPr>
        <w:t>, посочени в чл. 18, ал. 1 и 2, както и в периодите на пускане и спиране, не се вземат предвид.</w:t>
      </w:r>
    </w:p>
    <w:p w:rsidR="00047F0E" w:rsidRDefault="00047F0E">
      <w:pPr>
        <w:rPr>
          <w:rFonts w:eastAsia="Times New Roman"/>
        </w:rPr>
      </w:pPr>
    </w:p>
    <w:sectPr w:rsidR="0004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93"/>
    <w:rsid w:val="00047F0E"/>
    <w:rsid w:val="000D61B6"/>
    <w:rsid w:val="00A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1866-B05B-4DA1-991F-D518FFB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ea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Тодорка Петкова</dc:creator>
  <cp:lastModifiedBy>Тодорка Петкова</cp:lastModifiedBy>
  <cp:revision>2</cp:revision>
  <dcterms:created xsi:type="dcterms:W3CDTF">2021-04-01T12:14:00Z</dcterms:created>
  <dcterms:modified xsi:type="dcterms:W3CDTF">2021-04-01T12:14:00Z</dcterms:modified>
</cp:coreProperties>
</file>