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10" w:rsidRPr="00744428" w:rsidRDefault="007D2310" w:rsidP="00941FED">
      <w:pPr>
        <w:ind w:right="57"/>
        <w:jc w:val="center"/>
        <w:rPr>
          <w:b/>
          <w:sz w:val="24"/>
          <w:szCs w:val="24"/>
          <w:lang w:val="bg-BG"/>
        </w:rPr>
      </w:pPr>
      <w:r w:rsidRPr="00744428">
        <w:rPr>
          <w:rFonts w:eastAsia="Calibri"/>
          <w:b/>
          <w:sz w:val="24"/>
          <w:szCs w:val="24"/>
          <w:lang w:val="bg-BG"/>
        </w:rPr>
        <w:t xml:space="preserve">Информация за приетите и неприети забележки от РИОСВ и БД, съгласно </w:t>
      </w:r>
      <w:r w:rsidRPr="00744428">
        <w:rPr>
          <w:b/>
          <w:sz w:val="24"/>
          <w:szCs w:val="24"/>
          <w:lang w:val="bg-BG"/>
        </w:rPr>
        <w:t xml:space="preserve">чл. 10, ал.1 </w:t>
      </w:r>
      <w:r w:rsidRPr="00744428">
        <w:rPr>
          <w:rFonts w:eastAsia="Calibri"/>
          <w:b/>
          <w:sz w:val="24"/>
          <w:szCs w:val="24"/>
          <w:lang w:val="bg-BG"/>
        </w:rPr>
        <w:t xml:space="preserve">от Наредбата за условията и реда за издаване на комплексни разрешителни </w:t>
      </w:r>
      <w:r w:rsidRPr="00744428">
        <w:rPr>
          <w:b/>
          <w:sz w:val="24"/>
          <w:szCs w:val="24"/>
          <w:lang w:val="bg-BG"/>
        </w:rPr>
        <w:t xml:space="preserve">(ПМС №238 от 02.10.2009 г., </w:t>
      </w:r>
      <w:proofErr w:type="spellStart"/>
      <w:r w:rsidRPr="00744428">
        <w:rPr>
          <w:b/>
          <w:sz w:val="24"/>
          <w:szCs w:val="24"/>
          <w:lang w:val="bg-BG"/>
        </w:rPr>
        <w:t>посл</w:t>
      </w:r>
      <w:proofErr w:type="spellEnd"/>
      <w:r w:rsidRPr="00744428">
        <w:rPr>
          <w:b/>
          <w:sz w:val="24"/>
          <w:szCs w:val="24"/>
          <w:lang w:val="bg-BG"/>
        </w:rPr>
        <w:t xml:space="preserve">. изм., ДВ бр. </w:t>
      </w:r>
      <w:r w:rsidR="00941FED" w:rsidRPr="00744428">
        <w:rPr>
          <w:b/>
          <w:sz w:val="24"/>
          <w:szCs w:val="24"/>
          <w:lang w:val="bg-BG"/>
        </w:rPr>
        <w:t>67</w:t>
      </w:r>
      <w:r w:rsidR="00A35572" w:rsidRPr="00744428">
        <w:rPr>
          <w:b/>
          <w:sz w:val="24"/>
          <w:szCs w:val="24"/>
          <w:lang w:val="bg-BG"/>
        </w:rPr>
        <w:t>/</w:t>
      </w:r>
      <w:r w:rsidR="00941FED" w:rsidRPr="00744428">
        <w:rPr>
          <w:b/>
          <w:sz w:val="24"/>
          <w:szCs w:val="24"/>
          <w:lang w:val="bg-BG"/>
        </w:rPr>
        <w:t>23</w:t>
      </w:r>
      <w:r w:rsidRPr="00744428">
        <w:rPr>
          <w:b/>
          <w:sz w:val="24"/>
          <w:szCs w:val="24"/>
          <w:lang w:val="bg-BG"/>
        </w:rPr>
        <w:t>.0</w:t>
      </w:r>
      <w:r w:rsidR="00941FED" w:rsidRPr="00744428">
        <w:rPr>
          <w:b/>
          <w:sz w:val="24"/>
          <w:szCs w:val="24"/>
          <w:lang w:val="bg-BG"/>
        </w:rPr>
        <w:t>8</w:t>
      </w:r>
      <w:r w:rsidRPr="00744428">
        <w:rPr>
          <w:b/>
          <w:sz w:val="24"/>
          <w:szCs w:val="24"/>
          <w:lang w:val="bg-BG"/>
        </w:rPr>
        <w:t>.201</w:t>
      </w:r>
      <w:r w:rsidR="00A35572" w:rsidRPr="00744428">
        <w:rPr>
          <w:b/>
          <w:sz w:val="24"/>
          <w:szCs w:val="24"/>
          <w:lang w:val="bg-BG"/>
        </w:rPr>
        <w:t>9</w:t>
      </w:r>
      <w:r w:rsidRPr="00744428">
        <w:rPr>
          <w:b/>
          <w:sz w:val="24"/>
          <w:szCs w:val="24"/>
          <w:lang w:val="bg-BG"/>
        </w:rPr>
        <w:t xml:space="preserve"> г.)</w:t>
      </w:r>
      <w:r w:rsidRPr="00744428">
        <w:rPr>
          <w:rFonts w:eastAsia="Calibri"/>
          <w:b/>
          <w:sz w:val="24"/>
          <w:szCs w:val="24"/>
          <w:lang w:val="bg-BG"/>
        </w:rPr>
        <w:t xml:space="preserve"> по проект на комплексно разрешително на</w:t>
      </w:r>
      <w:r w:rsidRPr="00744428">
        <w:rPr>
          <w:b/>
          <w:sz w:val="24"/>
          <w:szCs w:val="24"/>
          <w:lang w:val="bg-BG"/>
        </w:rPr>
        <w:t xml:space="preserve"> </w:t>
      </w:r>
      <w:r w:rsidR="005B793D" w:rsidRPr="00744428">
        <w:rPr>
          <w:b/>
          <w:sz w:val="24"/>
          <w:szCs w:val="24"/>
          <w:lang w:val="bg-BG"/>
        </w:rPr>
        <w:t xml:space="preserve">„ТЕХНОФОС“ </w:t>
      </w:r>
      <w:bookmarkStart w:id="0" w:name="_GoBack"/>
      <w:bookmarkEnd w:id="0"/>
      <w:r w:rsidR="005B793D" w:rsidRPr="00744428">
        <w:rPr>
          <w:b/>
          <w:sz w:val="24"/>
          <w:szCs w:val="24"/>
          <w:lang w:val="bg-BG"/>
        </w:rPr>
        <w:t>АД, Промишлена зона - юг, гр. Девня</w:t>
      </w:r>
    </w:p>
    <w:p w:rsidR="007D2310" w:rsidRPr="00744428" w:rsidRDefault="007D2310" w:rsidP="00A32191">
      <w:pPr>
        <w:jc w:val="center"/>
        <w:rPr>
          <w:rFonts w:eastAsia="Calibri"/>
          <w:b/>
          <w:sz w:val="24"/>
          <w:szCs w:val="24"/>
          <w:lang w:val="bg-BG"/>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5"/>
        <w:gridCol w:w="2367"/>
        <w:gridCol w:w="4300"/>
      </w:tblGrid>
      <w:tr w:rsidR="007D2310" w:rsidRPr="00744428" w:rsidTr="003A6760">
        <w:trPr>
          <w:jc w:val="center"/>
        </w:trPr>
        <w:tc>
          <w:tcPr>
            <w:tcW w:w="3745"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A32191">
            <w:pPr>
              <w:overflowPunct w:val="0"/>
              <w:autoSpaceDE w:val="0"/>
              <w:autoSpaceDN w:val="0"/>
              <w:adjustRightInd w:val="0"/>
              <w:jc w:val="center"/>
              <w:rPr>
                <w:rFonts w:eastAsia="Calibri"/>
                <w:b/>
                <w:sz w:val="24"/>
                <w:szCs w:val="24"/>
                <w:lang w:val="bg-BG"/>
              </w:rPr>
            </w:pPr>
            <w:r w:rsidRPr="00744428">
              <w:rPr>
                <w:rFonts w:eastAsia="Calibri"/>
                <w:b/>
                <w:sz w:val="24"/>
                <w:szCs w:val="24"/>
                <w:lang w:val="bg-BG"/>
              </w:rPr>
              <w:t>Становище от отдел</w:t>
            </w:r>
          </w:p>
        </w:tc>
        <w:tc>
          <w:tcPr>
            <w:tcW w:w="2367"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A32191">
            <w:pPr>
              <w:overflowPunct w:val="0"/>
              <w:autoSpaceDE w:val="0"/>
              <w:autoSpaceDN w:val="0"/>
              <w:adjustRightInd w:val="0"/>
              <w:jc w:val="center"/>
              <w:rPr>
                <w:rFonts w:eastAsia="Calibri"/>
                <w:b/>
                <w:sz w:val="24"/>
                <w:szCs w:val="24"/>
                <w:lang w:val="bg-BG"/>
              </w:rPr>
            </w:pPr>
            <w:r w:rsidRPr="00744428">
              <w:rPr>
                <w:rFonts w:eastAsia="Calibri"/>
                <w:b/>
                <w:sz w:val="24"/>
                <w:szCs w:val="24"/>
                <w:lang w:val="bg-BG"/>
              </w:rPr>
              <w:t>Изпратено за становище</w:t>
            </w:r>
          </w:p>
        </w:tc>
        <w:tc>
          <w:tcPr>
            <w:tcW w:w="4300"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A32191">
            <w:pPr>
              <w:overflowPunct w:val="0"/>
              <w:autoSpaceDE w:val="0"/>
              <w:autoSpaceDN w:val="0"/>
              <w:adjustRightInd w:val="0"/>
              <w:jc w:val="center"/>
              <w:rPr>
                <w:rFonts w:eastAsia="Calibri"/>
                <w:b/>
                <w:sz w:val="24"/>
                <w:szCs w:val="24"/>
                <w:lang w:val="bg-BG"/>
              </w:rPr>
            </w:pPr>
            <w:r w:rsidRPr="00744428">
              <w:rPr>
                <w:rFonts w:eastAsia="Calibri"/>
                <w:b/>
                <w:sz w:val="24"/>
                <w:szCs w:val="24"/>
                <w:lang w:val="bg-BG"/>
              </w:rPr>
              <w:t>Получено становище</w:t>
            </w:r>
          </w:p>
        </w:tc>
      </w:tr>
      <w:tr w:rsidR="007D2310" w:rsidRPr="00744428" w:rsidTr="005B793D">
        <w:trPr>
          <w:trHeight w:val="77"/>
          <w:jc w:val="center"/>
        </w:trPr>
        <w:tc>
          <w:tcPr>
            <w:tcW w:w="3745"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5B793D">
            <w:pPr>
              <w:overflowPunct w:val="0"/>
              <w:autoSpaceDE w:val="0"/>
              <w:autoSpaceDN w:val="0"/>
              <w:adjustRightInd w:val="0"/>
              <w:jc w:val="center"/>
              <w:rPr>
                <w:rFonts w:eastAsia="Calibri"/>
                <w:sz w:val="24"/>
                <w:szCs w:val="24"/>
                <w:lang w:val="bg-BG"/>
              </w:rPr>
            </w:pPr>
            <w:r w:rsidRPr="00744428">
              <w:rPr>
                <w:rFonts w:eastAsia="Calibri"/>
                <w:sz w:val="24"/>
                <w:szCs w:val="24"/>
                <w:lang w:val="bg-BG"/>
              </w:rPr>
              <w:t xml:space="preserve">РИОСВ – </w:t>
            </w:r>
            <w:r w:rsidR="005B793D" w:rsidRPr="00744428">
              <w:rPr>
                <w:rFonts w:eastAsia="Calibri"/>
                <w:sz w:val="24"/>
                <w:szCs w:val="24"/>
                <w:lang w:val="bg-BG"/>
              </w:rPr>
              <w:t>Варна</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rsidR="007D2310" w:rsidRPr="00744428" w:rsidRDefault="00941FED" w:rsidP="00A32191">
            <w:pPr>
              <w:jc w:val="center"/>
              <w:rPr>
                <w:rFonts w:eastAsia="Calibri"/>
                <w:sz w:val="24"/>
                <w:szCs w:val="24"/>
                <w:lang w:val="bg-BG"/>
              </w:rPr>
            </w:pPr>
            <w:r w:rsidRPr="00744428">
              <w:rPr>
                <w:rFonts w:eastAsia="Calibri"/>
                <w:sz w:val="24"/>
                <w:szCs w:val="24"/>
                <w:lang w:val="bg-BG"/>
              </w:rPr>
              <w:t>1</w:t>
            </w:r>
            <w:r w:rsidR="005B793D" w:rsidRPr="00744428">
              <w:rPr>
                <w:rFonts w:eastAsia="Calibri"/>
                <w:sz w:val="24"/>
                <w:szCs w:val="24"/>
                <w:lang w:val="bg-BG"/>
              </w:rPr>
              <w:t>2</w:t>
            </w:r>
            <w:r w:rsidR="009D7C3B" w:rsidRPr="00744428">
              <w:rPr>
                <w:rFonts w:eastAsia="Calibri"/>
                <w:sz w:val="24"/>
                <w:szCs w:val="24"/>
                <w:lang w:val="bg-BG"/>
              </w:rPr>
              <w:t>.</w:t>
            </w:r>
            <w:r w:rsidRPr="00744428">
              <w:rPr>
                <w:rFonts w:eastAsia="Calibri"/>
                <w:sz w:val="24"/>
                <w:szCs w:val="24"/>
                <w:lang w:val="bg-BG"/>
              </w:rPr>
              <w:t>0</w:t>
            </w:r>
            <w:r w:rsidR="005B793D" w:rsidRPr="00744428">
              <w:rPr>
                <w:rFonts w:eastAsia="Calibri"/>
                <w:sz w:val="24"/>
                <w:szCs w:val="24"/>
                <w:lang w:val="bg-BG"/>
              </w:rPr>
              <w:t>9</w:t>
            </w:r>
            <w:r w:rsidRPr="00744428">
              <w:rPr>
                <w:rFonts w:eastAsia="Calibri"/>
                <w:sz w:val="24"/>
                <w:szCs w:val="24"/>
                <w:lang w:val="bg-BG"/>
              </w:rPr>
              <w:t>.202</w:t>
            </w:r>
            <w:r w:rsidR="005B793D" w:rsidRPr="00744428">
              <w:rPr>
                <w:rFonts w:eastAsia="Calibri"/>
                <w:sz w:val="24"/>
                <w:szCs w:val="24"/>
                <w:lang w:val="bg-BG"/>
              </w:rPr>
              <w:t>2</w:t>
            </w:r>
            <w:r w:rsidR="004014AF" w:rsidRPr="00744428">
              <w:rPr>
                <w:rFonts w:eastAsia="Calibri"/>
                <w:sz w:val="24"/>
                <w:szCs w:val="24"/>
                <w:lang w:val="bg-BG"/>
              </w:rPr>
              <w:t xml:space="preserve"> г</w:t>
            </w:r>
            <w:r w:rsidR="008275A9" w:rsidRPr="00744428">
              <w:rPr>
                <w:rFonts w:eastAsia="Calibri"/>
                <w:sz w:val="24"/>
                <w:szCs w:val="24"/>
                <w:lang w:val="bg-BG"/>
              </w:rPr>
              <w:t>.</w:t>
            </w:r>
          </w:p>
          <w:p w:rsidR="008275A9" w:rsidRPr="00744428" w:rsidRDefault="008275A9" w:rsidP="005B793D">
            <w:pPr>
              <w:jc w:val="center"/>
              <w:rPr>
                <w:rFonts w:eastAsia="Calibri"/>
                <w:b/>
                <w:sz w:val="24"/>
                <w:szCs w:val="24"/>
                <w:lang w:val="bg-BG"/>
              </w:rPr>
            </w:pPr>
            <w:r w:rsidRPr="00744428">
              <w:rPr>
                <w:rFonts w:eastAsia="Calibri"/>
                <w:b/>
                <w:sz w:val="24"/>
                <w:szCs w:val="24"/>
                <w:lang w:val="bg-BG"/>
              </w:rPr>
              <w:t xml:space="preserve">Срок: </w:t>
            </w:r>
            <w:r w:rsidR="005B793D" w:rsidRPr="00744428">
              <w:rPr>
                <w:rFonts w:eastAsia="Calibri"/>
                <w:b/>
                <w:sz w:val="24"/>
                <w:szCs w:val="24"/>
                <w:lang w:val="bg-BG"/>
              </w:rPr>
              <w:t>17</w:t>
            </w:r>
            <w:r w:rsidRPr="00744428">
              <w:rPr>
                <w:rFonts w:eastAsia="Calibri"/>
                <w:b/>
                <w:sz w:val="24"/>
                <w:szCs w:val="24"/>
                <w:lang w:val="bg-BG"/>
              </w:rPr>
              <w:t>.</w:t>
            </w:r>
            <w:r w:rsidR="004014AF" w:rsidRPr="00744428">
              <w:rPr>
                <w:rFonts w:eastAsia="Calibri"/>
                <w:b/>
                <w:sz w:val="24"/>
                <w:szCs w:val="24"/>
                <w:lang w:val="bg-BG"/>
              </w:rPr>
              <w:t>0</w:t>
            </w:r>
            <w:r w:rsidR="005B793D" w:rsidRPr="00744428">
              <w:rPr>
                <w:rFonts w:eastAsia="Calibri"/>
                <w:b/>
                <w:sz w:val="24"/>
                <w:szCs w:val="24"/>
                <w:lang w:val="bg-BG"/>
              </w:rPr>
              <w:t>9</w:t>
            </w:r>
            <w:r w:rsidRPr="00744428">
              <w:rPr>
                <w:rFonts w:eastAsia="Calibri"/>
                <w:b/>
                <w:sz w:val="24"/>
                <w:szCs w:val="24"/>
                <w:lang w:val="bg-BG"/>
              </w:rPr>
              <w:t>.20</w:t>
            </w:r>
            <w:r w:rsidR="005B793D" w:rsidRPr="00744428">
              <w:rPr>
                <w:rFonts w:eastAsia="Calibri"/>
                <w:b/>
                <w:sz w:val="24"/>
                <w:szCs w:val="24"/>
                <w:lang w:val="bg-BG"/>
              </w:rPr>
              <w:t>22</w:t>
            </w:r>
            <w:r w:rsidRPr="00744428">
              <w:rPr>
                <w:rFonts w:eastAsia="Calibri"/>
                <w:b/>
                <w:sz w:val="24"/>
                <w:szCs w:val="24"/>
                <w:lang w:val="bg-BG"/>
              </w:rPr>
              <w:t>г.</w:t>
            </w:r>
          </w:p>
        </w:tc>
        <w:tc>
          <w:tcPr>
            <w:tcW w:w="4300" w:type="dxa"/>
            <w:tcBorders>
              <w:top w:val="single" w:sz="4" w:space="0" w:color="auto"/>
              <w:left w:val="single" w:sz="4" w:space="0" w:color="auto"/>
              <w:bottom w:val="single" w:sz="4" w:space="0" w:color="auto"/>
              <w:right w:val="single" w:sz="4" w:space="0" w:color="auto"/>
            </w:tcBorders>
            <w:vAlign w:val="center"/>
          </w:tcPr>
          <w:p w:rsidR="003D2017" w:rsidRPr="00744428" w:rsidRDefault="00B435C4" w:rsidP="003C1C44">
            <w:pPr>
              <w:overflowPunct w:val="0"/>
              <w:autoSpaceDE w:val="0"/>
              <w:autoSpaceDN w:val="0"/>
              <w:adjustRightInd w:val="0"/>
              <w:jc w:val="center"/>
              <w:rPr>
                <w:rFonts w:eastAsia="Calibri"/>
                <w:sz w:val="24"/>
                <w:szCs w:val="24"/>
                <w:lang w:val="bg-BG"/>
              </w:rPr>
            </w:pPr>
            <w:r>
              <w:rPr>
                <w:rFonts w:eastAsia="Calibri"/>
                <w:sz w:val="24"/>
                <w:szCs w:val="24"/>
                <w:lang w:val="bg-BG"/>
              </w:rPr>
              <w:t>27.09.2022 г. – официално писмо</w:t>
            </w:r>
          </w:p>
        </w:tc>
      </w:tr>
      <w:tr w:rsidR="007D2310" w:rsidRPr="00744428" w:rsidTr="005B793D">
        <w:trPr>
          <w:trHeight w:val="77"/>
          <w:jc w:val="center"/>
        </w:trPr>
        <w:tc>
          <w:tcPr>
            <w:tcW w:w="3745"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5B793D" w:rsidP="005B793D">
            <w:pPr>
              <w:overflowPunct w:val="0"/>
              <w:autoSpaceDE w:val="0"/>
              <w:autoSpaceDN w:val="0"/>
              <w:adjustRightInd w:val="0"/>
              <w:jc w:val="center"/>
              <w:rPr>
                <w:rFonts w:eastAsia="Calibri"/>
                <w:sz w:val="24"/>
                <w:szCs w:val="24"/>
                <w:lang w:val="bg-BG"/>
              </w:rPr>
            </w:pPr>
            <w:r w:rsidRPr="00744428">
              <w:rPr>
                <w:rFonts w:eastAsia="Calibri"/>
                <w:spacing w:val="3"/>
                <w:sz w:val="24"/>
                <w:szCs w:val="24"/>
                <w:lang w:val="bg-BG"/>
              </w:rPr>
              <w:t>БДЧР</w:t>
            </w: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A32191">
            <w:pPr>
              <w:rPr>
                <w:rFonts w:eastAsia="Calibri"/>
                <w:b/>
                <w:sz w:val="24"/>
                <w:szCs w:val="24"/>
                <w:lang w:val="bg-BG"/>
              </w:rPr>
            </w:pPr>
          </w:p>
        </w:tc>
        <w:tc>
          <w:tcPr>
            <w:tcW w:w="4300" w:type="dxa"/>
            <w:tcBorders>
              <w:top w:val="single" w:sz="4" w:space="0" w:color="auto"/>
              <w:left w:val="single" w:sz="4" w:space="0" w:color="auto"/>
              <w:bottom w:val="single" w:sz="4" w:space="0" w:color="auto"/>
              <w:right w:val="single" w:sz="4" w:space="0" w:color="auto"/>
            </w:tcBorders>
            <w:vAlign w:val="center"/>
          </w:tcPr>
          <w:p w:rsidR="007D2310" w:rsidRPr="00744428" w:rsidRDefault="00743469" w:rsidP="00741A55">
            <w:pPr>
              <w:overflowPunct w:val="0"/>
              <w:autoSpaceDE w:val="0"/>
              <w:autoSpaceDN w:val="0"/>
              <w:adjustRightInd w:val="0"/>
              <w:jc w:val="center"/>
              <w:rPr>
                <w:rFonts w:eastAsia="Calibri"/>
                <w:sz w:val="24"/>
                <w:szCs w:val="24"/>
                <w:lang w:val="bg-BG"/>
              </w:rPr>
            </w:pPr>
            <w:r w:rsidRPr="00744428">
              <w:rPr>
                <w:rFonts w:eastAsia="Calibri"/>
                <w:sz w:val="24"/>
                <w:szCs w:val="24"/>
                <w:lang w:val="bg-BG"/>
              </w:rPr>
              <w:t>21.09.2022 г. – официално писмо</w:t>
            </w:r>
          </w:p>
        </w:tc>
      </w:tr>
    </w:tbl>
    <w:p w:rsidR="007D2310" w:rsidRPr="00744428" w:rsidRDefault="007D2310" w:rsidP="00A32191">
      <w:pPr>
        <w:rPr>
          <w:sz w:val="24"/>
          <w:szCs w:val="24"/>
          <w:lang w:val="bg-BG"/>
        </w:rPr>
      </w:pPr>
    </w:p>
    <w:p w:rsidR="007D2310" w:rsidRPr="00744428" w:rsidRDefault="007D2310" w:rsidP="00A32191">
      <w:pPr>
        <w:rPr>
          <w:sz w:val="24"/>
          <w:szCs w:val="24"/>
          <w:lang w:val="bg-BG"/>
        </w:rPr>
      </w:pPr>
    </w:p>
    <w:tbl>
      <w:tblPr>
        <w:tblW w:w="10189" w:type="dxa"/>
        <w:tblInd w:w="-380" w:type="dxa"/>
        <w:tblCellMar>
          <w:left w:w="70" w:type="dxa"/>
          <w:right w:w="70" w:type="dxa"/>
        </w:tblCellMar>
        <w:tblLook w:val="04A0" w:firstRow="1" w:lastRow="0" w:firstColumn="1" w:lastColumn="0" w:noHBand="0" w:noVBand="1"/>
      </w:tblPr>
      <w:tblGrid>
        <w:gridCol w:w="5490"/>
        <w:gridCol w:w="1003"/>
        <w:gridCol w:w="1074"/>
        <w:gridCol w:w="2702"/>
      </w:tblGrid>
      <w:tr w:rsidR="007D2310" w:rsidRPr="00744428" w:rsidTr="005C559A">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310" w:rsidRPr="00744428" w:rsidRDefault="007D2310" w:rsidP="00A32191">
            <w:pPr>
              <w:jc w:val="center"/>
              <w:rPr>
                <w:color w:val="000000"/>
                <w:sz w:val="24"/>
                <w:szCs w:val="24"/>
                <w:lang w:val="bg-BG" w:eastAsia="bg-BG"/>
              </w:rPr>
            </w:pPr>
            <w:r w:rsidRPr="00744428">
              <w:rPr>
                <w:rFonts w:eastAsia="Calibri"/>
                <w:b/>
                <w:sz w:val="24"/>
                <w:szCs w:val="24"/>
                <w:lang w:val="bg-BG"/>
              </w:rPr>
              <w:t>Становище</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7D2310" w:rsidRPr="00744428" w:rsidRDefault="007D2310" w:rsidP="00A32191">
            <w:pPr>
              <w:jc w:val="center"/>
              <w:rPr>
                <w:color w:val="000000"/>
                <w:sz w:val="24"/>
                <w:szCs w:val="24"/>
                <w:lang w:val="bg-BG" w:eastAsia="bg-BG"/>
              </w:rPr>
            </w:pPr>
            <w:r w:rsidRPr="00744428">
              <w:rPr>
                <w:rFonts w:eastAsia="Calibri"/>
                <w:b/>
                <w:sz w:val="24"/>
                <w:szCs w:val="24"/>
                <w:lang w:val="bg-BG"/>
              </w:rPr>
              <w:t>Да/Не</w:t>
            </w:r>
          </w:p>
        </w:tc>
        <w:tc>
          <w:tcPr>
            <w:tcW w:w="994" w:type="dxa"/>
            <w:tcBorders>
              <w:top w:val="single" w:sz="4" w:space="0" w:color="auto"/>
              <w:left w:val="nil"/>
              <w:bottom w:val="single" w:sz="4" w:space="0" w:color="auto"/>
              <w:right w:val="single" w:sz="4" w:space="0" w:color="auto"/>
            </w:tcBorders>
            <w:vAlign w:val="center"/>
          </w:tcPr>
          <w:p w:rsidR="007D2310" w:rsidRPr="00744428" w:rsidRDefault="007D2310" w:rsidP="00A32191">
            <w:pPr>
              <w:jc w:val="center"/>
              <w:rPr>
                <w:color w:val="000000"/>
                <w:sz w:val="24"/>
                <w:szCs w:val="24"/>
                <w:lang w:val="bg-BG" w:eastAsia="bg-BG"/>
              </w:rPr>
            </w:pPr>
            <w:r w:rsidRPr="00744428">
              <w:rPr>
                <w:rFonts w:eastAsia="Calibri"/>
                <w:b/>
                <w:sz w:val="24"/>
                <w:szCs w:val="24"/>
                <w:lang w:val="bg-BG"/>
              </w:rPr>
              <w:t>Отдел</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310" w:rsidRPr="00744428" w:rsidRDefault="007D2310" w:rsidP="00A32191">
            <w:pPr>
              <w:jc w:val="center"/>
              <w:rPr>
                <w:color w:val="000000"/>
                <w:sz w:val="24"/>
                <w:szCs w:val="24"/>
                <w:lang w:val="bg-BG" w:eastAsia="bg-BG"/>
              </w:rPr>
            </w:pPr>
            <w:r w:rsidRPr="00744428">
              <w:rPr>
                <w:rFonts w:eastAsia="Calibri"/>
                <w:b/>
                <w:sz w:val="24"/>
                <w:szCs w:val="24"/>
                <w:lang w:val="bg-BG"/>
              </w:rPr>
              <w:t>Обосновка</w:t>
            </w:r>
          </w:p>
        </w:tc>
      </w:tr>
      <w:tr w:rsidR="007B203A" w:rsidRPr="00744428" w:rsidTr="005C559A">
        <w:trPr>
          <w:trHeight w:val="30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tcPr>
          <w:p w:rsidR="007B203A" w:rsidRPr="00744428" w:rsidRDefault="007B203A" w:rsidP="005B793D">
            <w:pPr>
              <w:ind w:right="-23"/>
              <w:jc w:val="center"/>
              <w:rPr>
                <w:rFonts w:eastAsia="PMingLiU"/>
                <w:b/>
                <w:sz w:val="24"/>
                <w:szCs w:val="24"/>
                <w:lang w:val="bg-BG"/>
              </w:rPr>
            </w:pPr>
            <w:r w:rsidRPr="00744428">
              <w:rPr>
                <w:rFonts w:eastAsia="PMingLiU"/>
                <w:b/>
                <w:bCs/>
                <w:sz w:val="24"/>
                <w:szCs w:val="24"/>
                <w:lang w:val="bg-BG"/>
              </w:rPr>
              <w:t xml:space="preserve">Условие № </w:t>
            </w:r>
            <w:r w:rsidR="007D5A9F" w:rsidRPr="00744428">
              <w:rPr>
                <w:rFonts w:eastAsia="PMingLiU"/>
                <w:b/>
                <w:bCs/>
                <w:sz w:val="24"/>
                <w:szCs w:val="24"/>
                <w:lang w:val="bg-BG"/>
              </w:rPr>
              <w:t>8</w:t>
            </w:r>
            <w:r w:rsidR="00744428" w:rsidRPr="00744428">
              <w:rPr>
                <w:rFonts w:eastAsia="PMingLiU"/>
                <w:b/>
                <w:bCs/>
                <w:sz w:val="24"/>
                <w:szCs w:val="24"/>
                <w:lang w:val="bg-BG"/>
              </w:rPr>
              <w:t xml:space="preserve">.3. </w:t>
            </w:r>
          </w:p>
        </w:tc>
      </w:tr>
      <w:tr w:rsidR="007B203A" w:rsidRPr="00744428" w:rsidTr="005C559A">
        <w:trPr>
          <w:trHeight w:val="649"/>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7D5A9F" w:rsidRPr="00744428" w:rsidRDefault="00744428" w:rsidP="00684DCF">
            <w:pPr>
              <w:jc w:val="both"/>
              <w:rPr>
                <w:rStyle w:val="FontStyle19"/>
                <w:sz w:val="24"/>
                <w:szCs w:val="24"/>
                <w:lang w:val="bg-BG"/>
              </w:rPr>
            </w:pPr>
            <w:r w:rsidRPr="00744428">
              <w:rPr>
                <w:rStyle w:val="FontStyle19"/>
                <w:sz w:val="24"/>
                <w:szCs w:val="24"/>
                <w:lang w:val="bg-BG"/>
              </w:rPr>
              <w:t xml:space="preserve">В таблицата към Условие 8.3.1.2. некоректно е записано наименование на химично вещество – натриев </w:t>
            </w:r>
            <w:proofErr w:type="spellStart"/>
            <w:r w:rsidRPr="00744428">
              <w:rPr>
                <w:rStyle w:val="FontStyle19"/>
                <w:sz w:val="24"/>
                <w:szCs w:val="24"/>
                <w:lang w:val="bg-BG"/>
              </w:rPr>
              <w:t>хипохлорид</w:t>
            </w:r>
            <w:proofErr w:type="spellEnd"/>
            <w:r w:rsidRPr="00744428">
              <w:rPr>
                <w:rStyle w:val="FontStyle19"/>
                <w:sz w:val="24"/>
                <w:szCs w:val="24"/>
                <w:lang w:val="bg-BG"/>
              </w:rPr>
              <w:t xml:space="preserve"> (</w:t>
            </w:r>
            <w:proofErr w:type="spellStart"/>
            <w:r w:rsidRPr="00744428">
              <w:rPr>
                <w:rStyle w:val="FontStyle19"/>
                <w:sz w:val="24"/>
                <w:szCs w:val="24"/>
                <w:lang w:val="bg-BG"/>
              </w:rPr>
              <w:t>NaOCl</w:t>
            </w:r>
            <w:proofErr w:type="spellEnd"/>
            <w:r w:rsidRPr="00744428">
              <w:rPr>
                <w:rStyle w:val="FontStyle19"/>
                <w:sz w:val="24"/>
                <w:szCs w:val="24"/>
                <w:lang w:val="bg-BG"/>
              </w:rPr>
              <w:t xml:space="preserve">). Веществото представлява сол на </w:t>
            </w:r>
            <w:proofErr w:type="spellStart"/>
            <w:r w:rsidRPr="00744428">
              <w:rPr>
                <w:rStyle w:val="FontStyle19"/>
                <w:sz w:val="24"/>
                <w:szCs w:val="24"/>
                <w:lang w:val="bg-BG"/>
              </w:rPr>
              <w:t>хипохлористата</w:t>
            </w:r>
            <w:proofErr w:type="spellEnd"/>
            <w:r w:rsidRPr="00744428">
              <w:rPr>
                <w:rStyle w:val="FontStyle19"/>
                <w:sz w:val="24"/>
                <w:szCs w:val="24"/>
                <w:lang w:val="bg-BG"/>
              </w:rPr>
              <w:t xml:space="preserve"> киселина (</w:t>
            </w:r>
            <w:proofErr w:type="spellStart"/>
            <w:r w:rsidRPr="00744428">
              <w:rPr>
                <w:rStyle w:val="FontStyle19"/>
                <w:sz w:val="24"/>
                <w:szCs w:val="24"/>
                <w:lang w:val="bg-BG"/>
              </w:rPr>
              <w:t>НOCl</w:t>
            </w:r>
            <w:proofErr w:type="spellEnd"/>
            <w:r w:rsidRPr="00744428">
              <w:rPr>
                <w:rStyle w:val="FontStyle19"/>
                <w:sz w:val="24"/>
                <w:szCs w:val="24"/>
                <w:lang w:val="bg-BG"/>
              </w:rPr>
              <w:t xml:space="preserve">) и е натриев </w:t>
            </w:r>
            <w:proofErr w:type="spellStart"/>
            <w:r w:rsidRPr="00744428">
              <w:rPr>
                <w:rStyle w:val="FontStyle19"/>
                <w:sz w:val="24"/>
                <w:szCs w:val="24"/>
                <w:lang w:val="bg-BG"/>
              </w:rPr>
              <w:t>хипохлорит</w:t>
            </w:r>
            <w:proofErr w:type="spellEnd"/>
            <w:r w:rsidRPr="00744428">
              <w:rPr>
                <w:rStyle w:val="FontStyle19"/>
                <w:sz w:val="24"/>
                <w:szCs w:val="24"/>
                <w:lang w:val="bg-BG"/>
              </w:rPr>
              <w:t xml:space="preserve"> (</w:t>
            </w:r>
            <w:proofErr w:type="spellStart"/>
            <w:r w:rsidRPr="00744428">
              <w:rPr>
                <w:rStyle w:val="FontStyle19"/>
                <w:sz w:val="24"/>
                <w:szCs w:val="24"/>
                <w:lang w:val="bg-BG"/>
              </w:rPr>
              <w:t>NaOCl</w:t>
            </w:r>
            <w:proofErr w:type="spellEnd"/>
            <w:r w:rsidRPr="00744428">
              <w:rPr>
                <w:rStyle w:val="FontStyle19"/>
                <w:sz w:val="24"/>
                <w:szCs w:val="24"/>
                <w:lang w:val="bg-BG"/>
              </w:rPr>
              <w:t>).</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7B203A" w:rsidRPr="00744428" w:rsidRDefault="004F374A" w:rsidP="00F556F3">
            <w:pPr>
              <w:jc w:val="center"/>
              <w:rPr>
                <w:rFonts w:eastAsia="Calibri"/>
                <w:b/>
                <w:sz w:val="24"/>
                <w:szCs w:val="24"/>
                <w:lang w:val="bg-BG"/>
              </w:rPr>
            </w:pPr>
            <w:r w:rsidRPr="00744428">
              <w:rPr>
                <w:rFonts w:eastAsia="Calibri"/>
                <w:b/>
                <w:sz w:val="24"/>
                <w:szCs w:val="24"/>
                <w:lang w:val="bg-BG"/>
              </w:rPr>
              <w:t>Да</w:t>
            </w:r>
          </w:p>
        </w:tc>
        <w:tc>
          <w:tcPr>
            <w:tcW w:w="994" w:type="dxa"/>
            <w:tcBorders>
              <w:top w:val="single" w:sz="4" w:space="0" w:color="auto"/>
              <w:left w:val="nil"/>
              <w:bottom w:val="single" w:sz="4" w:space="0" w:color="auto"/>
              <w:right w:val="single" w:sz="4" w:space="0" w:color="auto"/>
            </w:tcBorders>
            <w:vAlign w:val="center"/>
          </w:tcPr>
          <w:p w:rsidR="007B203A" w:rsidRPr="00744428" w:rsidRDefault="004F374A" w:rsidP="00A32191">
            <w:pPr>
              <w:jc w:val="center"/>
              <w:rPr>
                <w:rFonts w:eastAsia="Calibri"/>
                <w:b/>
                <w:sz w:val="24"/>
                <w:szCs w:val="24"/>
                <w:lang w:val="bg-BG"/>
              </w:rPr>
            </w:pPr>
            <w:r>
              <w:rPr>
                <w:rFonts w:eastAsia="Calibri"/>
                <w:b/>
                <w:sz w:val="24"/>
                <w:szCs w:val="24"/>
                <w:lang w:val="bg-BG"/>
              </w:rPr>
              <w:t>РИОСВ</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5B8" w:rsidRPr="00744428" w:rsidRDefault="00292684" w:rsidP="006766A9">
            <w:pPr>
              <w:overflowPunct w:val="0"/>
              <w:autoSpaceDE w:val="0"/>
              <w:autoSpaceDN w:val="0"/>
              <w:adjustRightInd w:val="0"/>
              <w:jc w:val="both"/>
              <w:textAlignment w:val="baseline"/>
              <w:rPr>
                <w:sz w:val="24"/>
                <w:szCs w:val="24"/>
                <w:lang w:val="bg-BG"/>
              </w:rPr>
            </w:pPr>
            <w:r>
              <w:rPr>
                <w:sz w:val="24"/>
                <w:szCs w:val="24"/>
                <w:lang w:val="bg-BG"/>
              </w:rPr>
              <w:t>Направена е корекция.</w:t>
            </w:r>
          </w:p>
        </w:tc>
      </w:tr>
      <w:tr w:rsidR="00744428" w:rsidRPr="00744428" w:rsidTr="005C559A">
        <w:trPr>
          <w:trHeight w:val="649"/>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744428" w:rsidRPr="00744428" w:rsidRDefault="00744428" w:rsidP="00684DCF">
            <w:pPr>
              <w:jc w:val="both"/>
              <w:rPr>
                <w:rStyle w:val="FontStyle19"/>
                <w:sz w:val="24"/>
                <w:szCs w:val="24"/>
                <w:lang w:val="bg-BG"/>
              </w:rPr>
            </w:pPr>
            <w:r w:rsidRPr="00744428">
              <w:rPr>
                <w:sz w:val="24"/>
                <w:lang w:val="bg-BG"/>
              </w:rPr>
              <w:t xml:space="preserve">В </w:t>
            </w:r>
            <w:r w:rsidRPr="00744428">
              <w:rPr>
                <w:b/>
                <w:i/>
                <w:iCs/>
                <w:sz w:val="24"/>
                <w:lang w:val="bg-BG" w:eastAsia="ar-SA"/>
              </w:rPr>
              <w:t xml:space="preserve">Условие 8.3.4.1. </w:t>
            </w:r>
            <w:r w:rsidRPr="00744428">
              <w:rPr>
                <w:iCs/>
                <w:sz w:val="24"/>
                <w:lang w:val="bg-BG" w:eastAsia="ar-SA"/>
              </w:rPr>
              <w:t>текста</w:t>
            </w:r>
            <w:r w:rsidRPr="00744428">
              <w:rPr>
                <w:b/>
                <w:iCs/>
                <w:sz w:val="24"/>
                <w:lang w:val="bg-BG" w:eastAsia="ar-SA"/>
              </w:rPr>
              <w:t xml:space="preserve"> </w:t>
            </w:r>
            <w:r w:rsidRPr="00744428">
              <w:rPr>
                <w:bCs/>
                <w:i/>
                <w:iCs/>
                <w:sz w:val="24"/>
                <w:lang w:val="bg-BG" w:eastAsia="ar-SA"/>
              </w:rPr>
              <w:t>„</w:t>
            </w:r>
            <w:r w:rsidRPr="00744428">
              <w:rPr>
                <w:rFonts w:eastAsia="MS Mincho"/>
                <w:bCs/>
                <w:i/>
                <w:iCs/>
                <w:sz w:val="24"/>
                <w:lang w:val="bg-BG" w:eastAsia="ar-SA"/>
              </w:rPr>
              <w:t xml:space="preserve">Всички налични на площадката химични вещества и смеси, класифицирани в </w:t>
            </w:r>
            <w:r w:rsidRPr="00744428">
              <w:rPr>
                <w:rFonts w:eastAsia="MS Mincho"/>
                <w:bCs/>
                <w:i/>
                <w:iCs/>
                <w:sz w:val="24"/>
                <w:u w:val="single"/>
                <w:lang w:val="bg-BG" w:eastAsia="ar-SA"/>
              </w:rPr>
              <w:t>една или повече категории на опасност</w:t>
            </w:r>
            <w:r w:rsidRPr="00744428">
              <w:rPr>
                <w:rFonts w:eastAsia="MS Mincho"/>
                <w:bCs/>
                <w:i/>
                <w:iCs/>
                <w:sz w:val="24"/>
                <w:lang w:val="bg-BG" w:eastAsia="ar-SA"/>
              </w:rPr>
              <w:t>, съгласно Регламент (EO) № 1272/2008</w:t>
            </w:r>
            <w:r w:rsidRPr="00744428">
              <w:rPr>
                <w:i/>
                <w:iCs/>
                <w:sz w:val="24"/>
                <w:lang w:val="bg-BG" w:eastAsia="ar-SA"/>
              </w:rPr>
              <w:t>“.....,</w:t>
            </w:r>
            <w:r w:rsidRPr="00744428">
              <w:rPr>
                <w:sz w:val="24"/>
                <w:lang w:val="bg-BG" w:eastAsia="ar-SA"/>
              </w:rPr>
              <w:t xml:space="preserve"> да се замени с: </w:t>
            </w:r>
            <w:r w:rsidRPr="00744428">
              <w:rPr>
                <w:bCs/>
                <w:i/>
                <w:iCs/>
                <w:sz w:val="24"/>
                <w:lang w:val="bg-BG" w:eastAsia="ar-SA"/>
              </w:rPr>
              <w:t>„</w:t>
            </w:r>
            <w:r w:rsidRPr="00744428">
              <w:rPr>
                <w:rFonts w:eastAsia="MS Mincho"/>
                <w:bCs/>
                <w:i/>
                <w:iCs/>
                <w:sz w:val="24"/>
                <w:lang w:val="bg-BG" w:eastAsia="ar-SA"/>
              </w:rPr>
              <w:t xml:space="preserve">Всички налични на площадката химични вещества и смеси, класифицирани в </w:t>
            </w:r>
            <w:r w:rsidRPr="00744428">
              <w:rPr>
                <w:rFonts w:eastAsia="MS Mincho"/>
                <w:bCs/>
                <w:i/>
                <w:iCs/>
                <w:sz w:val="24"/>
                <w:u w:val="single"/>
                <w:lang w:val="bg-BG" w:eastAsia="ar-SA"/>
              </w:rPr>
              <w:t>един или повече класове на опасност</w:t>
            </w:r>
            <w:r w:rsidRPr="00744428">
              <w:rPr>
                <w:rFonts w:eastAsia="MS Mincho"/>
                <w:bCs/>
                <w:i/>
                <w:iCs/>
                <w:sz w:val="24"/>
                <w:lang w:val="bg-BG" w:eastAsia="ar-SA"/>
              </w:rPr>
              <w:t>, съгласно Регламент (EO)                         № 1272/2008.......</w:t>
            </w:r>
            <w:r w:rsidRPr="00744428">
              <w:rPr>
                <w:i/>
                <w:iCs/>
                <w:sz w:val="24"/>
                <w:lang w:val="bg-BG" w:eastAsia="ar-SA"/>
              </w:rPr>
              <w:t xml:space="preserve">“, </w:t>
            </w:r>
            <w:r w:rsidRPr="00744428">
              <w:rPr>
                <w:iCs/>
                <w:sz w:val="24"/>
                <w:lang w:val="bg-BG" w:eastAsia="ar-SA"/>
              </w:rPr>
              <w:t xml:space="preserve">предвид това, че съгласно посочения регламент химичните вещества и смеси се класифицират в класове на опасност (физични опасности, опасности за здравето или опасности за </w:t>
            </w:r>
            <w:proofErr w:type="spellStart"/>
            <w:r w:rsidRPr="00744428">
              <w:rPr>
                <w:iCs/>
                <w:sz w:val="24"/>
                <w:lang w:val="bg-BG" w:eastAsia="ar-SA"/>
              </w:rPr>
              <w:t>околаната</w:t>
            </w:r>
            <w:proofErr w:type="spellEnd"/>
            <w:r w:rsidRPr="00744428">
              <w:rPr>
                <w:iCs/>
                <w:sz w:val="24"/>
                <w:lang w:val="bg-BG" w:eastAsia="ar-SA"/>
              </w:rPr>
              <w:t xml:space="preserve"> среда), а категорията на опасност представлява разделянето на критериите в рамките на всеки клас на опасност, посочващо степента на опасността.</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744428" w:rsidRPr="00744428" w:rsidRDefault="004F374A" w:rsidP="00F556F3">
            <w:pPr>
              <w:jc w:val="center"/>
              <w:rPr>
                <w:rFonts w:eastAsia="Calibri"/>
                <w:b/>
                <w:sz w:val="24"/>
                <w:szCs w:val="24"/>
                <w:lang w:val="bg-BG"/>
              </w:rPr>
            </w:pPr>
            <w:r w:rsidRPr="00744428">
              <w:rPr>
                <w:rFonts w:eastAsia="Calibri"/>
                <w:b/>
                <w:sz w:val="24"/>
                <w:szCs w:val="24"/>
                <w:lang w:val="bg-BG"/>
              </w:rPr>
              <w:t>Да</w:t>
            </w:r>
          </w:p>
        </w:tc>
        <w:tc>
          <w:tcPr>
            <w:tcW w:w="994" w:type="dxa"/>
            <w:tcBorders>
              <w:top w:val="single" w:sz="4" w:space="0" w:color="auto"/>
              <w:left w:val="nil"/>
              <w:bottom w:val="single" w:sz="4" w:space="0" w:color="auto"/>
              <w:right w:val="single" w:sz="4" w:space="0" w:color="auto"/>
            </w:tcBorders>
            <w:vAlign w:val="center"/>
          </w:tcPr>
          <w:p w:rsidR="00744428" w:rsidRPr="00744428" w:rsidRDefault="004F374A" w:rsidP="00A32191">
            <w:pPr>
              <w:jc w:val="center"/>
              <w:rPr>
                <w:rFonts w:eastAsia="Calibri"/>
                <w:b/>
                <w:sz w:val="24"/>
                <w:szCs w:val="24"/>
                <w:lang w:val="bg-BG"/>
              </w:rPr>
            </w:pPr>
            <w:r>
              <w:rPr>
                <w:rFonts w:eastAsia="Calibri"/>
                <w:b/>
                <w:sz w:val="24"/>
                <w:szCs w:val="24"/>
                <w:lang w:val="bg-BG"/>
              </w:rPr>
              <w:t>РИОСВ</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28" w:rsidRPr="00744428" w:rsidRDefault="00292684" w:rsidP="006766A9">
            <w:pPr>
              <w:overflowPunct w:val="0"/>
              <w:autoSpaceDE w:val="0"/>
              <w:autoSpaceDN w:val="0"/>
              <w:adjustRightInd w:val="0"/>
              <w:jc w:val="both"/>
              <w:textAlignment w:val="baseline"/>
              <w:rPr>
                <w:sz w:val="24"/>
                <w:szCs w:val="24"/>
                <w:lang w:val="bg-BG"/>
              </w:rPr>
            </w:pPr>
            <w:r>
              <w:rPr>
                <w:sz w:val="24"/>
                <w:szCs w:val="24"/>
                <w:lang w:val="bg-BG"/>
              </w:rPr>
              <w:t>Направена е корекция.</w:t>
            </w:r>
          </w:p>
        </w:tc>
      </w:tr>
      <w:tr w:rsidR="00744428" w:rsidRPr="00744428" w:rsidTr="005C559A">
        <w:trPr>
          <w:trHeight w:val="649"/>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744428" w:rsidRPr="00744428" w:rsidRDefault="00744428" w:rsidP="00744428">
            <w:pPr>
              <w:tabs>
                <w:tab w:val="left" w:pos="709"/>
              </w:tabs>
              <w:suppressAutoHyphens/>
              <w:ind w:right="-284"/>
              <w:jc w:val="both"/>
              <w:rPr>
                <w:rFonts w:eastAsia="MS Mincho"/>
                <w:b/>
                <w:i/>
                <w:iCs/>
                <w:sz w:val="24"/>
                <w:lang w:val="bg-BG" w:eastAsia="ar-SA"/>
              </w:rPr>
            </w:pPr>
            <w:r w:rsidRPr="00744428">
              <w:rPr>
                <w:sz w:val="24"/>
                <w:lang w:val="bg-BG"/>
              </w:rPr>
              <w:t xml:space="preserve">В </w:t>
            </w:r>
            <w:r w:rsidRPr="00744428">
              <w:rPr>
                <w:b/>
                <w:i/>
                <w:iCs/>
                <w:sz w:val="24"/>
                <w:lang w:val="bg-BG" w:eastAsia="ar-SA"/>
              </w:rPr>
              <w:t xml:space="preserve">Условие 8.3.4.1.2. </w:t>
            </w:r>
            <w:r w:rsidRPr="00744428">
              <w:rPr>
                <w:bCs/>
                <w:i/>
                <w:iCs/>
                <w:sz w:val="24"/>
                <w:lang w:val="bg-BG" w:eastAsia="ar-SA"/>
              </w:rPr>
              <w:t xml:space="preserve">„Съхранението на </w:t>
            </w:r>
            <w:r w:rsidRPr="00744428">
              <w:rPr>
                <w:bCs/>
                <w:i/>
                <w:iCs/>
                <w:sz w:val="24"/>
                <w:u w:val="single"/>
                <w:lang w:val="bg-BG" w:eastAsia="ar-SA"/>
              </w:rPr>
              <w:t>химични вещества</w:t>
            </w:r>
            <w:r w:rsidRPr="00744428">
              <w:rPr>
                <w:bCs/>
                <w:i/>
                <w:iCs/>
                <w:sz w:val="24"/>
                <w:lang w:val="bg-BG" w:eastAsia="ar-SA"/>
              </w:rPr>
              <w:t xml:space="preserve"> и смеси трябва да отговаря на .....“</w:t>
            </w:r>
            <w:r w:rsidRPr="00744428">
              <w:rPr>
                <w:i/>
                <w:iCs/>
                <w:sz w:val="24"/>
                <w:lang w:val="bg-BG" w:eastAsia="ar-SA"/>
              </w:rPr>
              <w:t>,</w:t>
            </w:r>
            <w:r w:rsidRPr="00744428">
              <w:rPr>
                <w:sz w:val="24"/>
                <w:lang w:val="bg-BG" w:eastAsia="ar-SA"/>
              </w:rPr>
              <w:t xml:space="preserve"> е необходимо да се добави думата „опасни“, т.е. условието да е във вида: </w:t>
            </w:r>
          </w:p>
          <w:p w:rsidR="00744428" w:rsidRPr="00744428" w:rsidRDefault="00744428" w:rsidP="00744428">
            <w:pPr>
              <w:jc w:val="both"/>
              <w:rPr>
                <w:rStyle w:val="FontStyle19"/>
                <w:sz w:val="24"/>
                <w:szCs w:val="24"/>
                <w:lang w:val="bg-BG"/>
              </w:rPr>
            </w:pPr>
            <w:r w:rsidRPr="00744428">
              <w:rPr>
                <w:rFonts w:eastAsia="MS Mincho"/>
                <w:bCs/>
                <w:i/>
                <w:iCs/>
                <w:sz w:val="24"/>
                <w:lang w:val="bg-BG" w:eastAsia="ar-SA"/>
              </w:rPr>
              <w:tab/>
              <w:t>„</w:t>
            </w:r>
            <w:r w:rsidRPr="00744428">
              <w:rPr>
                <w:bCs/>
                <w:i/>
                <w:iCs/>
                <w:sz w:val="24"/>
                <w:lang w:val="bg-BG" w:eastAsia="ar-SA"/>
              </w:rPr>
              <w:t xml:space="preserve">Съхранението на </w:t>
            </w:r>
            <w:r w:rsidRPr="00744428">
              <w:rPr>
                <w:bCs/>
                <w:i/>
                <w:iCs/>
                <w:sz w:val="24"/>
                <w:u w:val="single"/>
                <w:lang w:val="bg-BG" w:eastAsia="ar-SA"/>
              </w:rPr>
              <w:t>опасни химични вещества</w:t>
            </w:r>
            <w:r w:rsidRPr="00744428">
              <w:rPr>
                <w:bCs/>
                <w:i/>
                <w:iCs/>
                <w:sz w:val="24"/>
                <w:lang w:val="bg-BG" w:eastAsia="ar-SA"/>
              </w:rPr>
              <w:t xml:space="preserve"> и смеси трябва да отговаря на ....“</w:t>
            </w:r>
            <w:r w:rsidRPr="00744428">
              <w:rPr>
                <w:i/>
                <w:iCs/>
                <w:sz w:val="24"/>
                <w:lang w:val="bg-BG" w:eastAsia="ar-SA"/>
              </w:rPr>
              <w:t>,</w:t>
            </w:r>
            <w:r w:rsidRPr="00744428">
              <w:rPr>
                <w:sz w:val="24"/>
                <w:lang w:val="bg-BG" w:eastAsia="ar-SA"/>
              </w:rPr>
              <w:t xml:space="preserve"> предвид това, че информационните листове за безопасност и </w:t>
            </w:r>
            <w:r w:rsidRPr="00744428">
              <w:rPr>
                <w:i/>
                <w:sz w:val="24"/>
                <w:lang w:val="bg-BG" w:eastAsia="ar-SA"/>
              </w:rPr>
              <w:t>Наредбата за реда и начина за съхранение на опасни химични вещества и смеси</w:t>
            </w:r>
            <w:r w:rsidRPr="00744428">
              <w:rPr>
                <w:sz w:val="24"/>
                <w:lang w:val="bg-BG" w:eastAsia="ar-SA"/>
              </w:rPr>
              <w:t>, се отнасят за вещества и смеси, които са класифицирани като опасни.</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744428" w:rsidRPr="00744428" w:rsidRDefault="004F374A" w:rsidP="00F556F3">
            <w:pPr>
              <w:jc w:val="center"/>
              <w:rPr>
                <w:rFonts w:eastAsia="Calibri"/>
                <w:b/>
                <w:sz w:val="24"/>
                <w:szCs w:val="24"/>
                <w:lang w:val="bg-BG"/>
              </w:rPr>
            </w:pPr>
            <w:r w:rsidRPr="00744428">
              <w:rPr>
                <w:rFonts w:eastAsia="Calibri"/>
                <w:b/>
                <w:sz w:val="24"/>
                <w:szCs w:val="24"/>
                <w:lang w:val="bg-BG"/>
              </w:rPr>
              <w:t>Да</w:t>
            </w:r>
          </w:p>
        </w:tc>
        <w:tc>
          <w:tcPr>
            <w:tcW w:w="994" w:type="dxa"/>
            <w:tcBorders>
              <w:top w:val="single" w:sz="4" w:space="0" w:color="auto"/>
              <w:left w:val="nil"/>
              <w:bottom w:val="single" w:sz="4" w:space="0" w:color="auto"/>
              <w:right w:val="single" w:sz="4" w:space="0" w:color="auto"/>
            </w:tcBorders>
            <w:vAlign w:val="center"/>
          </w:tcPr>
          <w:p w:rsidR="00744428" w:rsidRPr="00744428" w:rsidRDefault="004F374A" w:rsidP="00A32191">
            <w:pPr>
              <w:jc w:val="center"/>
              <w:rPr>
                <w:rFonts w:eastAsia="Calibri"/>
                <w:b/>
                <w:sz w:val="24"/>
                <w:szCs w:val="24"/>
                <w:lang w:val="bg-BG"/>
              </w:rPr>
            </w:pPr>
            <w:r>
              <w:rPr>
                <w:rFonts w:eastAsia="Calibri"/>
                <w:b/>
                <w:sz w:val="24"/>
                <w:szCs w:val="24"/>
                <w:lang w:val="bg-BG"/>
              </w:rPr>
              <w:t>РИОСВ</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28" w:rsidRPr="00744428" w:rsidRDefault="00292684" w:rsidP="006766A9">
            <w:pPr>
              <w:overflowPunct w:val="0"/>
              <w:autoSpaceDE w:val="0"/>
              <w:autoSpaceDN w:val="0"/>
              <w:adjustRightInd w:val="0"/>
              <w:jc w:val="both"/>
              <w:textAlignment w:val="baseline"/>
              <w:rPr>
                <w:sz w:val="24"/>
                <w:szCs w:val="24"/>
                <w:lang w:val="bg-BG"/>
              </w:rPr>
            </w:pPr>
            <w:r>
              <w:rPr>
                <w:sz w:val="24"/>
                <w:szCs w:val="24"/>
                <w:lang w:val="bg-BG"/>
              </w:rPr>
              <w:t>Направена е корекция.</w:t>
            </w:r>
          </w:p>
        </w:tc>
      </w:tr>
      <w:tr w:rsidR="00744428" w:rsidRPr="00744428" w:rsidTr="005C559A">
        <w:trPr>
          <w:trHeight w:val="649"/>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744428" w:rsidRPr="00744428" w:rsidRDefault="00744428" w:rsidP="00744428">
            <w:pPr>
              <w:tabs>
                <w:tab w:val="left" w:pos="709"/>
              </w:tabs>
              <w:suppressAutoHyphens/>
              <w:ind w:right="-284"/>
              <w:contextualSpacing/>
              <w:jc w:val="both"/>
              <w:rPr>
                <w:rFonts w:eastAsia="MS Mincho"/>
                <w:b/>
                <w:i/>
                <w:iCs/>
                <w:sz w:val="24"/>
                <w:lang w:val="bg-BG" w:eastAsia="ar-SA"/>
              </w:rPr>
            </w:pPr>
            <w:r w:rsidRPr="00744428">
              <w:rPr>
                <w:sz w:val="24"/>
                <w:lang w:val="bg-BG"/>
              </w:rPr>
              <w:t xml:space="preserve">В </w:t>
            </w:r>
            <w:r w:rsidRPr="00744428">
              <w:rPr>
                <w:b/>
                <w:i/>
                <w:iCs/>
                <w:sz w:val="24"/>
                <w:lang w:val="bg-BG" w:eastAsia="ar-SA"/>
              </w:rPr>
              <w:t xml:space="preserve">Условие 8.3.4.2. </w:t>
            </w:r>
            <w:r w:rsidRPr="00744428">
              <w:rPr>
                <w:bCs/>
                <w:i/>
                <w:iCs/>
                <w:sz w:val="24"/>
                <w:lang w:val="bg-BG" w:eastAsia="ar-SA"/>
              </w:rPr>
              <w:t>„</w:t>
            </w:r>
            <w:r w:rsidRPr="00744428">
              <w:rPr>
                <w:rFonts w:eastAsia="MS Mincho"/>
                <w:bCs/>
                <w:i/>
                <w:iCs/>
                <w:sz w:val="24"/>
                <w:lang w:val="bg-BG" w:eastAsia="ar-SA"/>
              </w:rPr>
              <w:t>Притежателят на настоящото разрешително</w:t>
            </w:r>
            <w:r w:rsidRPr="00744428">
              <w:rPr>
                <w:rFonts w:eastAsia="MS Mincho"/>
                <w:b/>
                <w:bCs/>
                <w:i/>
                <w:iCs/>
                <w:sz w:val="24"/>
                <w:lang w:val="bg-BG" w:eastAsia="ar-SA"/>
              </w:rPr>
              <w:t xml:space="preserve"> </w:t>
            </w:r>
            <w:r w:rsidRPr="00744428">
              <w:rPr>
                <w:rFonts w:eastAsia="MS Mincho"/>
                <w:bCs/>
                <w:i/>
                <w:iCs/>
                <w:sz w:val="24"/>
                <w:lang w:val="bg-BG" w:eastAsia="ar-SA"/>
              </w:rPr>
              <w:t>да</w:t>
            </w:r>
            <w:r w:rsidRPr="00744428">
              <w:rPr>
                <w:rFonts w:eastAsia="MS Mincho"/>
                <w:b/>
                <w:bCs/>
                <w:i/>
                <w:iCs/>
                <w:sz w:val="24"/>
                <w:lang w:val="bg-BG" w:eastAsia="ar-SA"/>
              </w:rPr>
              <w:t xml:space="preserve"> </w:t>
            </w:r>
            <w:r w:rsidRPr="00744428">
              <w:rPr>
                <w:rFonts w:eastAsia="MS Mincho"/>
                <w:bCs/>
                <w:i/>
                <w:iCs/>
                <w:sz w:val="24"/>
                <w:lang w:val="bg-BG" w:eastAsia="ar-SA"/>
              </w:rPr>
              <w:t xml:space="preserve">представи......................, в който са означени местата за съхранение на всички </w:t>
            </w:r>
            <w:r w:rsidRPr="00744428">
              <w:rPr>
                <w:rFonts w:eastAsia="MS Mincho"/>
                <w:bCs/>
                <w:i/>
                <w:iCs/>
                <w:sz w:val="24"/>
                <w:u w:val="single"/>
                <w:lang w:val="bg-BG" w:eastAsia="ar-SA"/>
              </w:rPr>
              <w:t>опасни химични вещества,</w:t>
            </w:r>
            <w:r w:rsidRPr="00744428">
              <w:rPr>
                <w:rFonts w:eastAsia="MS Mincho"/>
                <w:bCs/>
                <w:i/>
                <w:iCs/>
                <w:sz w:val="24"/>
                <w:lang w:val="bg-BG" w:eastAsia="ar-SA"/>
              </w:rPr>
              <w:t xml:space="preserve"> използвани като суровини........“</w:t>
            </w:r>
            <w:r w:rsidRPr="00744428">
              <w:rPr>
                <w:i/>
                <w:iCs/>
                <w:sz w:val="24"/>
                <w:lang w:val="bg-BG" w:eastAsia="ar-SA"/>
              </w:rPr>
              <w:t>,</w:t>
            </w:r>
            <w:r w:rsidRPr="00744428">
              <w:rPr>
                <w:sz w:val="24"/>
                <w:lang w:val="bg-BG" w:eastAsia="ar-SA"/>
              </w:rPr>
              <w:t xml:space="preserve"> е необходимо да се добави думата „смеси“, т.е. </w:t>
            </w:r>
            <w:r w:rsidRPr="00744428">
              <w:rPr>
                <w:sz w:val="24"/>
                <w:lang w:val="bg-BG" w:eastAsia="ar-SA"/>
              </w:rPr>
              <w:lastRenderedPageBreak/>
              <w:t xml:space="preserve">условието да е във вида: </w:t>
            </w:r>
          </w:p>
          <w:p w:rsidR="00744428" w:rsidRPr="00744428" w:rsidRDefault="00744428" w:rsidP="00744428">
            <w:pPr>
              <w:jc w:val="both"/>
              <w:rPr>
                <w:rStyle w:val="FontStyle19"/>
                <w:sz w:val="24"/>
                <w:szCs w:val="24"/>
                <w:lang w:val="bg-BG"/>
              </w:rPr>
            </w:pPr>
            <w:r w:rsidRPr="00744428">
              <w:rPr>
                <w:rFonts w:eastAsia="MS Mincho"/>
                <w:bCs/>
                <w:i/>
                <w:iCs/>
                <w:sz w:val="24"/>
                <w:lang w:val="bg-BG" w:eastAsia="ar-SA"/>
              </w:rPr>
              <w:tab/>
            </w:r>
            <w:r w:rsidRPr="00744428">
              <w:rPr>
                <w:bCs/>
                <w:i/>
                <w:iCs/>
                <w:sz w:val="24"/>
                <w:lang w:val="bg-BG" w:eastAsia="ar-SA"/>
              </w:rPr>
              <w:t>„</w:t>
            </w:r>
            <w:r w:rsidRPr="00744428">
              <w:rPr>
                <w:rFonts w:eastAsia="MS Mincho"/>
                <w:bCs/>
                <w:i/>
                <w:iCs/>
                <w:sz w:val="24"/>
                <w:lang w:val="bg-BG" w:eastAsia="ar-SA"/>
              </w:rPr>
              <w:t>Притежателят на настоящото разрешително</w:t>
            </w:r>
            <w:r w:rsidRPr="00744428">
              <w:rPr>
                <w:rFonts w:eastAsia="MS Mincho"/>
                <w:b/>
                <w:bCs/>
                <w:i/>
                <w:iCs/>
                <w:sz w:val="24"/>
                <w:lang w:val="bg-BG" w:eastAsia="ar-SA"/>
              </w:rPr>
              <w:t xml:space="preserve"> </w:t>
            </w:r>
            <w:r w:rsidRPr="00744428">
              <w:rPr>
                <w:rFonts w:eastAsia="MS Mincho"/>
                <w:bCs/>
                <w:i/>
                <w:iCs/>
                <w:sz w:val="24"/>
                <w:lang w:val="bg-BG" w:eastAsia="ar-SA"/>
              </w:rPr>
              <w:t>да</w:t>
            </w:r>
            <w:r w:rsidRPr="00744428">
              <w:rPr>
                <w:rFonts w:eastAsia="MS Mincho"/>
                <w:b/>
                <w:bCs/>
                <w:i/>
                <w:iCs/>
                <w:sz w:val="24"/>
                <w:lang w:val="bg-BG" w:eastAsia="ar-SA"/>
              </w:rPr>
              <w:t xml:space="preserve"> </w:t>
            </w:r>
            <w:r w:rsidRPr="00744428">
              <w:rPr>
                <w:rFonts w:eastAsia="MS Mincho"/>
                <w:bCs/>
                <w:i/>
                <w:iCs/>
                <w:sz w:val="24"/>
                <w:lang w:val="bg-BG" w:eastAsia="ar-SA"/>
              </w:rPr>
              <w:t xml:space="preserve">представи......................, в който са означени местата за съхранение на всички </w:t>
            </w:r>
            <w:r w:rsidRPr="00744428">
              <w:rPr>
                <w:rFonts w:eastAsia="MS Mincho"/>
                <w:bCs/>
                <w:i/>
                <w:iCs/>
                <w:sz w:val="24"/>
                <w:u w:val="single"/>
                <w:lang w:val="bg-BG" w:eastAsia="ar-SA"/>
              </w:rPr>
              <w:t>опасни химични вещества и смеси,</w:t>
            </w:r>
            <w:r w:rsidRPr="00744428">
              <w:rPr>
                <w:rFonts w:eastAsia="MS Mincho"/>
                <w:bCs/>
                <w:i/>
                <w:iCs/>
                <w:sz w:val="24"/>
                <w:lang w:val="bg-BG" w:eastAsia="ar-SA"/>
              </w:rPr>
              <w:t xml:space="preserve"> използвани като суровини........“</w:t>
            </w:r>
            <w:r w:rsidRPr="00744428">
              <w:rPr>
                <w:rFonts w:eastAsia="MS Mincho"/>
                <w:bCs/>
                <w:iCs/>
                <w:sz w:val="24"/>
                <w:lang w:val="bg-BG" w:eastAsia="ar-SA"/>
              </w:rPr>
              <w:t xml:space="preserve">, </w:t>
            </w:r>
            <w:r w:rsidRPr="00744428">
              <w:rPr>
                <w:sz w:val="24"/>
                <w:lang w:val="bg-BG" w:eastAsia="ar-SA"/>
              </w:rPr>
              <w:t xml:space="preserve">предвид това, че на площадката на оператора са налични химикали, съставени от две или повече химични вещества и представляват смеси, съгласно дефиницията, посочена в §1, т. 2 от ДР на </w:t>
            </w:r>
            <w:r w:rsidRPr="00744428">
              <w:rPr>
                <w:i/>
                <w:iCs/>
                <w:sz w:val="24"/>
                <w:lang w:val="bg-BG" w:eastAsia="ar-SA"/>
              </w:rPr>
              <w:t>Закона за защита от вредното въздействие на химичните вещества и смеси (ДВ, бр. 10/2000 г. с изм. и доп.).</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744428" w:rsidRPr="00744428" w:rsidRDefault="004F374A" w:rsidP="00F556F3">
            <w:pPr>
              <w:jc w:val="center"/>
              <w:rPr>
                <w:rFonts w:eastAsia="Calibri"/>
                <w:b/>
                <w:sz w:val="24"/>
                <w:szCs w:val="24"/>
                <w:lang w:val="bg-BG"/>
              </w:rPr>
            </w:pPr>
            <w:r w:rsidRPr="00744428">
              <w:rPr>
                <w:rFonts w:eastAsia="Calibri"/>
                <w:b/>
                <w:sz w:val="24"/>
                <w:szCs w:val="24"/>
                <w:lang w:val="bg-BG"/>
              </w:rPr>
              <w:lastRenderedPageBreak/>
              <w:t>Да</w:t>
            </w:r>
          </w:p>
        </w:tc>
        <w:tc>
          <w:tcPr>
            <w:tcW w:w="994" w:type="dxa"/>
            <w:tcBorders>
              <w:top w:val="single" w:sz="4" w:space="0" w:color="auto"/>
              <w:left w:val="nil"/>
              <w:bottom w:val="single" w:sz="4" w:space="0" w:color="auto"/>
              <w:right w:val="single" w:sz="4" w:space="0" w:color="auto"/>
            </w:tcBorders>
            <w:vAlign w:val="center"/>
          </w:tcPr>
          <w:p w:rsidR="00744428" w:rsidRPr="00744428" w:rsidRDefault="004F374A" w:rsidP="00A32191">
            <w:pPr>
              <w:jc w:val="center"/>
              <w:rPr>
                <w:rFonts w:eastAsia="Calibri"/>
                <w:b/>
                <w:sz w:val="24"/>
                <w:szCs w:val="24"/>
                <w:lang w:val="bg-BG"/>
              </w:rPr>
            </w:pPr>
            <w:r>
              <w:rPr>
                <w:rFonts w:eastAsia="Calibri"/>
                <w:b/>
                <w:sz w:val="24"/>
                <w:szCs w:val="24"/>
                <w:lang w:val="bg-BG"/>
              </w:rPr>
              <w:t>РИОСВ</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28" w:rsidRPr="00744428" w:rsidRDefault="00292684" w:rsidP="006766A9">
            <w:pPr>
              <w:overflowPunct w:val="0"/>
              <w:autoSpaceDE w:val="0"/>
              <w:autoSpaceDN w:val="0"/>
              <w:adjustRightInd w:val="0"/>
              <w:jc w:val="both"/>
              <w:textAlignment w:val="baseline"/>
              <w:rPr>
                <w:sz w:val="24"/>
                <w:szCs w:val="24"/>
                <w:lang w:val="bg-BG"/>
              </w:rPr>
            </w:pPr>
            <w:r>
              <w:rPr>
                <w:sz w:val="24"/>
                <w:szCs w:val="24"/>
                <w:lang w:val="bg-BG"/>
              </w:rPr>
              <w:t>Направена е корекция.</w:t>
            </w:r>
          </w:p>
        </w:tc>
      </w:tr>
      <w:tr w:rsidR="00744428" w:rsidRPr="00744428" w:rsidTr="005C559A">
        <w:trPr>
          <w:trHeight w:val="649"/>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744428" w:rsidRPr="00744428" w:rsidRDefault="00744428" w:rsidP="00684DCF">
            <w:pPr>
              <w:jc w:val="both"/>
              <w:rPr>
                <w:rStyle w:val="FontStyle19"/>
                <w:sz w:val="24"/>
                <w:szCs w:val="24"/>
                <w:lang w:val="bg-BG"/>
              </w:rPr>
            </w:pPr>
            <w:r w:rsidRPr="00744428">
              <w:rPr>
                <w:rFonts w:eastAsia="MS Mincho"/>
                <w:bCs/>
                <w:sz w:val="24"/>
                <w:lang w:val="bg-BG" w:eastAsia="ar-SA"/>
              </w:rPr>
              <w:t xml:space="preserve">В </w:t>
            </w:r>
            <w:r w:rsidRPr="00744428">
              <w:rPr>
                <w:b/>
                <w:bCs/>
                <w:i/>
                <w:iCs/>
                <w:sz w:val="24"/>
                <w:lang w:val="bg-BG" w:eastAsia="ar-SA"/>
              </w:rPr>
              <w:t>Условие 8.3.5.1.</w:t>
            </w:r>
            <w:r w:rsidRPr="00744428">
              <w:rPr>
                <w:sz w:val="24"/>
                <w:lang w:val="bg-BG" w:eastAsia="ar-SA"/>
              </w:rPr>
              <w:t xml:space="preserve"> и </w:t>
            </w:r>
            <w:r w:rsidRPr="00744428">
              <w:rPr>
                <w:b/>
                <w:bCs/>
                <w:i/>
                <w:iCs/>
                <w:sz w:val="24"/>
                <w:lang w:val="bg-BG" w:eastAsia="ar-SA"/>
              </w:rPr>
              <w:t>Условие 8.3.6.1.</w:t>
            </w:r>
            <w:r w:rsidRPr="00744428">
              <w:rPr>
                <w:sz w:val="24"/>
                <w:lang w:val="bg-BG" w:eastAsia="ar-SA"/>
              </w:rPr>
              <w:t xml:space="preserve"> в текста </w:t>
            </w:r>
            <w:r w:rsidRPr="00744428">
              <w:rPr>
                <w:i/>
                <w:iCs/>
                <w:sz w:val="24"/>
                <w:lang w:val="bg-BG" w:eastAsia="ar-SA"/>
              </w:rPr>
              <w:t xml:space="preserve">„......нормативната уредба за реда и начина на съхранение на опасни химични вещества.....“ </w:t>
            </w:r>
            <w:r w:rsidRPr="00744428">
              <w:rPr>
                <w:sz w:val="24"/>
                <w:lang w:val="bg-BG" w:eastAsia="ar-SA"/>
              </w:rPr>
              <w:t xml:space="preserve">да се включи думата „смеси“, а именно: </w:t>
            </w:r>
            <w:r w:rsidRPr="00744428">
              <w:rPr>
                <w:i/>
                <w:iCs/>
                <w:sz w:val="24"/>
                <w:lang w:val="bg-BG" w:eastAsia="ar-SA"/>
              </w:rPr>
              <w:t>„.....нормативната уредба за реда и начина на съхранение на опасни химични вещества и смеси..........“.</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744428" w:rsidRPr="00744428" w:rsidRDefault="004F374A" w:rsidP="00F556F3">
            <w:pPr>
              <w:jc w:val="center"/>
              <w:rPr>
                <w:rFonts w:eastAsia="Calibri"/>
                <w:b/>
                <w:sz w:val="24"/>
                <w:szCs w:val="24"/>
                <w:lang w:val="bg-BG"/>
              </w:rPr>
            </w:pPr>
            <w:r w:rsidRPr="00744428">
              <w:rPr>
                <w:rFonts w:eastAsia="Calibri"/>
                <w:b/>
                <w:sz w:val="24"/>
                <w:szCs w:val="24"/>
                <w:lang w:val="bg-BG"/>
              </w:rPr>
              <w:t>Да</w:t>
            </w:r>
          </w:p>
        </w:tc>
        <w:tc>
          <w:tcPr>
            <w:tcW w:w="994" w:type="dxa"/>
            <w:tcBorders>
              <w:top w:val="single" w:sz="4" w:space="0" w:color="auto"/>
              <w:left w:val="nil"/>
              <w:bottom w:val="single" w:sz="4" w:space="0" w:color="auto"/>
              <w:right w:val="single" w:sz="4" w:space="0" w:color="auto"/>
            </w:tcBorders>
            <w:vAlign w:val="center"/>
          </w:tcPr>
          <w:p w:rsidR="00744428" w:rsidRPr="00744428" w:rsidRDefault="004F374A" w:rsidP="00A32191">
            <w:pPr>
              <w:jc w:val="center"/>
              <w:rPr>
                <w:rFonts w:eastAsia="Calibri"/>
                <w:b/>
                <w:sz w:val="24"/>
                <w:szCs w:val="24"/>
                <w:lang w:val="bg-BG"/>
              </w:rPr>
            </w:pPr>
            <w:r>
              <w:rPr>
                <w:rFonts w:eastAsia="Calibri"/>
                <w:b/>
                <w:sz w:val="24"/>
                <w:szCs w:val="24"/>
                <w:lang w:val="bg-BG"/>
              </w:rPr>
              <w:t>РИОСВ</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28" w:rsidRPr="00744428" w:rsidRDefault="00292684" w:rsidP="006766A9">
            <w:pPr>
              <w:overflowPunct w:val="0"/>
              <w:autoSpaceDE w:val="0"/>
              <w:autoSpaceDN w:val="0"/>
              <w:adjustRightInd w:val="0"/>
              <w:jc w:val="both"/>
              <w:textAlignment w:val="baseline"/>
              <w:rPr>
                <w:sz w:val="24"/>
                <w:szCs w:val="24"/>
                <w:lang w:val="bg-BG"/>
              </w:rPr>
            </w:pPr>
            <w:r>
              <w:rPr>
                <w:sz w:val="24"/>
                <w:szCs w:val="24"/>
                <w:lang w:val="bg-BG"/>
              </w:rPr>
              <w:t>Направена е корекция.</w:t>
            </w:r>
          </w:p>
        </w:tc>
      </w:tr>
      <w:tr w:rsidR="00941FED" w:rsidRPr="00744428" w:rsidTr="00C63784">
        <w:trPr>
          <w:trHeight w:val="30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tcPr>
          <w:p w:rsidR="00941FED" w:rsidRPr="00744428" w:rsidRDefault="00722846" w:rsidP="00722846">
            <w:pPr>
              <w:jc w:val="center"/>
              <w:rPr>
                <w:b/>
                <w:bCs/>
                <w:sz w:val="24"/>
                <w:szCs w:val="24"/>
                <w:lang w:val="bg-BG"/>
              </w:rPr>
            </w:pPr>
            <w:r w:rsidRPr="00744428">
              <w:rPr>
                <w:rStyle w:val="FontStyle17"/>
                <w:rFonts w:ascii="Times New Roman" w:hAnsi="Times New Roman" w:cs="Times New Roman"/>
                <w:b/>
                <w:sz w:val="24"/>
                <w:szCs w:val="24"/>
                <w:lang w:val="bg-BG" w:eastAsia="bg-BG"/>
              </w:rPr>
              <w:t>Условие № 10</w:t>
            </w:r>
            <w:r w:rsidR="00941FED" w:rsidRPr="00744428">
              <w:rPr>
                <w:rStyle w:val="FontStyle17"/>
                <w:rFonts w:ascii="Times New Roman" w:hAnsi="Times New Roman" w:cs="Times New Roman"/>
                <w:b/>
                <w:sz w:val="24"/>
                <w:szCs w:val="24"/>
                <w:lang w:val="bg-BG" w:eastAsia="bg-BG"/>
              </w:rPr>
              <w:t xml:space="preserve">. Емисии </w:t>
            </w:r>
            <w:r w:rsidRPr="00744428">
              <w:rPr>
                <w:rStyle w:val="FontStyle17"/>
                <w:rFonts w:ascii="Times New Roman" w:hAnsi="Times New Roman" w:cs="Times New Roman"/>
                <w:b/>
                <w:sz w:val="24"/>
                <w:szCs w:val="24"/>
                <w:lang w:val="bg-BG" w:eastAsia="bg-BG"/>
              </w:rPr>
              <w:t>на отпадъчни води</w:t>
            </w:r>
          </w:p>
        </w:tc>
      </w:tr>
      <w:tr w:rsidR="00941FED"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941FED" w:rsidRPr="00744428" w:rsidRDefault="00743469" w:rsidP="00C63784">
            <w:pPr>
              <w:pStyle w:val="Style8"/>
              <w:widowControl/>
              <w:spacing w:before="5" w:line="274" w:lineRule="exact"/>
              <w:ind w:firstLine="0"/>
              <w:rPr>
                <w:rStyle w:val="FontStyle19"/>
                <w:sz w:val="24"/>
                <w:szCs w:val="24"/>
                <w:lang w:val="bg-BG" w:eastAsia="bg-BG"/>
              </w:rPr>
            </w:pPr>
            <w:r w:rsidRPr="00744428">
              <w:rPr>
                <w:rStyle w:val="FontStyle19"/>
                <w:sz w:val="24"/>
                <w:szCs w:val="24"/>
                <w:lang w:val="bg-BG" w:eastAsia="bg-BG"/>
              </w:rPr>
              <w:t xml:space="preserve">Съгласно техническата оценка в технологичния процес се използва т.нар. процесна вода - (пречистени технологични води), а за компенсиране на загубите на процесна вода, се използва свежа вода. Като основен етап от цялостното управление на отпадъчните води при положителен </w:t>
            </w:r>
            <w:proofErr w:type="spellStart"/>
            <w:r w:rsidRPr="00744428">
              <w:rPr>
                <w:rStyle w:val="FontStyle19"/>
                <w:sz w:val="24"/>
                <w:szCs w:val="24"/>
                <w:lang w:val="bg-BG" w:eastAsia="bg-BG"/>
              </w:rPr>
              <w:t>дебаланс</w:t>
            </w:r>
            <w:proofErr w:type="spellEnd"/>
            <w:r w:rsidRPr="00744428">
              <w:rPr>
                <w:rStyle w:val="FontStyle19"/>
                <w:sz w:val="24"/>
                <w:szCs w:val="24"/>
                <w:lang w:val="bg-BG" w:eastAsia="bg-BG"/>
              </w:rPr>
              <w:t xml:space="preserve"> е предложено тяхната продажба/предаване за оползотворяване в инсталации за производството на минерални торове и </w:t>
            </w:r>
            <w:proofErr w:type="spellStart"/>
            <w:r w:rsidRPr="00744428">
              <w:rPr>
                <w:rStyle w:val="FontStyle19"/>
                <w:sz w:val="24"/>
                <w:szCs w:val="24"/>
                <w:lang w:val="bg-BG" w:eastAsia="bg-BG"/>
              </w:rPr>
              <w:t>фосфатосъдържащи</w:t>
            </w:r>
            <w:proofErr w:type="spellEnd"/>
            <w:r w:rsidRPr="00744428">
              <w:rPr>
                <w:rStyle w:val="FontStyle19"/>
                <w:sz w:val="24"/>
                <w:szCs w:val="24"/>
                <w:lang w:val="bg-BG" w:eastAsia="bg-BG"/>
              </w:rPr>
              <w:t xml:space="preserve"> продукти (стр. 20 от ТО). Предвид описаното в Условие 10 - Емисии на отпадъчни води, следва да се добавят допълнителни изисквания, включително по отношение на начина на отчитане на използваната процесна вода - (пречистени технологични води).</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941FED" w:rsidRPr="00744428" w:rsidRDefault="00743469" w:rsidP="00C63784">
            <w:pPr>
              <w:jc w:val="center"/>
              <w:rPr>
                <w:rFonts w:eastAsia="Calibri"/>
                <w:b/>
                <w:sz w:val="24"/>
                <w:szCs w:val="24"/>
                <w:lang w:val="bg-BG"/>
              </w:rPr>
            </w:pPr>
            <w:r w:rsidRPr="00744428">
              <w:rPr>
                <w:rFonts w:eastAsia="Calibri"/>
                <w:b/>
                <w:sz w:val="24"/>
                <w:szCs w:val="24"/>
                <w:lang w:val="bg-BG"/>
              </w:rPr>
              <w:t xml:space="preserve">Не </w:t>
            </w:r>
          </w:p>
        </w:tc>
        <w:tc>
          <w:tcPr>
            <w:tcW w:w="994" w:type="dxa"/>
            <w:tcBorders>
              <w:top w:val="single" w:sz="4" w:space="0" w:color="auto"/>
              <w:left w:val="nil"/>
              <w:bottom w:val="single" w:sz="4" w:space="0" w:color="auto"/>
              <w:right w:val="single" w:sz="4" w:space="0" w:color="auto"/>
            </w:tcBorders>
            <w:vAlign w:val="center"/>
          </w:tcPr>
          <w:p w:rsidR="00941FED" w:rsidRPr="00744428" w:rsidRDefault="00743469" w:rsidP="00C63784">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694" w:rsidRPr="00744428" w:rsidRDefault="00540694" w:rsidP="00540694">
            <w:pPr>
              <w:jc w:val="both"/>
              <w:rPr>
                <w:bCs/>
                <w:sz w:val="24"/>
                <w:szCs w:val="24"/>
                <w:lang w:val="bg-BG"/>
              </w:rPr>
            </w:pPr>
            <w:r w:rsidRPr="00744428">
              <w:rPr>
                <w:bCs/>
                <w:sz w:val="24"/>
                <w:szCs w:val="24"/>
                <w:lang w:val="bg-BG"/>
              </w:rPr>
              <w:t xml:space="preserve">В бележката липсва конкретна обосновка за искането, като същата не дава яснота кое налага поставяне на допълнителни условия към пречистената процесна вода. </w:t>
            </w:r>
            <w:r w:rsidR="00743469" w:rsidRPr="00744428">
              <w:rPr>
                <w:bCs/>
                <w:sz w:val="24"/>
                <w:szCs w:val="24"/>
                <w:lang w:val="bg-BG"/>
              </w:rPr>
              <w:t xml:space="preserve">Условията, касаещи отпадъчните води са поставени съгласно Методика за минималните изисквания към вида, мястото и съдържанието на условията в комплексните разрешителни по чл. 117 ЗООС. В условие 10 са регламентирани отпадъчните води, </w:t>
            </w:r>
            <w:r w:rsidR="00743469" w:rsidRPr="00744428">
              <w:rPr>
                <w:b/>
                <w:bCs/>
                <w:sz w:val="24"/>
                <w:szCs w:val="24"/>
                <w:lang w:val="bg-BG"/>
              </w:rPr>
              <w:t>които биха се отделили</w:t>
            </w:r>
            <w:r w:rsidR="00743469" w:rsidRPr="00744428">
              <w:rPr>
                <w:bCs/>
                <w:sz w:val="24"/>
                <w:szCs w:val="24"/>
                <w:lang w:val="bg-BG"/>
              </w:rPr>
              <w:t xml:space="preserve"> единствено при положителен </w:t>
            </w:r>
            <w:proofErr w:type="spellStart"/>
            <w:r w:rsidR="00743469" w:rsidRPr="00744428">
              <w:rPr>
                <w:bCs/>
                <w:sz w:val="24"/>
                <w:szCs w:val="24"/>
                <w:lang w:val="bg-BG"/>
              </w:rPr>
              <w:t>дебаланс</w:t>
            </w:r>
            <w:proofErr w:type="spellEnd"/>
            <w:r w:rsidR="00743469" w:rsidRPr="00744428">
              <w:rPr>
                <w:bCs/>
                <w:sz w:val="24"/>
                <w:szCs w:val="24"/>
                <w:lang w:val="bg-BG"/>
              </w:rPr>
              <w:t xml:space="preserve">. За тези води е поставено </w:t>
            </w:r>
            <w:r w:rsidRPr="00744428">
              <w:rPr>
                <w:b/>
                <w:sz w:val="22"/>
                <w:szCs w:val="22"/>
                <w:lang w:val="bg-BG" w:eastAsia="zh-CN"/>
              </w:rPr>
              <w:t>Условие 10.1.4.3.</w:t>
            </w:r>
            <w:r w:rsidRPr="00744428">
              <w:rPr>
                <w:sz w:val="22"/>
                <w:szCs w:val="22"/>
                <w:lang w:val="bg-BG" w:eastAsia="zh-CN"/>
              </w:rPr>
              <w:t>, което изисква тяхното отчитане.</w:t>
            </w:r>
            <w:r w:rsidR="00743469" w:rsidRPr="00744428">
              <w:rPr>
                <w:bCs/>
                <w:sz w:val="24"/>
                <w:szCs w:val="24"/>
                <w:lang w:val="bg-BG"/>
              </w:rPr>
              <w:t xml:space="preserve"> За отпадъчните води, които не напускат инсталацията не се поставят </w:t>
            </w:r>
            <w:r w:rsidR="00782317">
              <w:rPr>
                <w:bCs/>
                <w:sz w:val="24"/>
                <w:szCs w:val="24"/>
                <w:lang w:val="bg-BG"/>
              </w:rPr>
              <w:t xml:space="preserve">конкретни </w:t>
            </w:r>
            <w:r w:rsidR="00743469" w:rsidRPr="00744428">
              <w:rPr>
                <w:bCs/>
                <w:sz w:val="24"/>
                <w:szCs w:val="24"/>
                <w:lang w:val="bg-BG"/>
              </w:rPr>
              <w:lastRenderedPageBreak/>
              <w:t>изисквания.</w:t>
            </w:r>
          </w:p>
        </w:tc>
      </w:tr>
      <w:tr w:rsidR="00941FED"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BE310A" w:rsidRPr="00744428" w:rsidRDefault="00540694" w:rsidP="00A63F20">
            <w:pPr>
              <w:pStyle w:val="Style8"/>
              <w:spacing w:before="5" w:line="274" w:lineRule="exact"/>
              <w:ind w:firstLine="0"/>
              <w:rPr>
                <w:lang w:val="bg-BG" w:eastAsia="bg-BG"/>
              </w:rPr>
            </w:pPr>
            <w:r w:rsidRPr="00744428">
              <w:rPr>
                <w:lang w:val="bg-BG" w:eastAsia="bg-BG"/>
              </w:rPr>
              <w:lastRenderedPageBreak/>
              <w:t xml:space="preserve">Съгласно чл.125 и чл.125а от Закона за водите, в канализационни мрежи и пречиствателни станции за отпадъчни води на населени мета се включват само отпадъчни води, които могат да бъдат пречистени при съществуващата технологична схема на пречиствателната станция, като се забранява включването на нови потребители, </w:t>
            </w:r>
            <w:proofErr w:type="spellStart"/>
            <w:r w:rsidRPr="00744428">
              <w:rPr>
                <w:lang w:val="bg-BG" w:eastAsia="bg-BG"/>
              </w:rPr>
              <w:t>заустващи</w:t>
            </w:r>
            <w:proofErr w:type="spellEnd"/>
            <w:r w:rsidRPr="00744428">
              <w:rPr>
                <w:lang w:val="bg-BG" w:eastAsia="bg-BG"/>
              </w:rPr>
              <w:t xml:space="preserve"> отпадъчни води, в случаите, когато канализационната система не може да осигури отвеждането и пречистването на отпадъчните води. Предвид цитираните нормативни изисквания текста на Условие 10.1.2.2 следва да се прецизира.</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941FED" w:rsidRPr="00744428" w:rsidRDefault="00540694" w:rsidP="00C63784">
            <w:pPr>
              <w:jc w:val="center"/>
              <w:rPr>
                <w:rFonts w:eastAsia="Calibri"/>
                <w:b/>
                <w:sz w:val="24"/>
                <w:szCs w:val="24"/>
                <w:lang w:val="bg-BG"/>
              </w:rPr>
            </w:pPr>
            <w:r w:rsidRPr="00744428">
              <w:rPr>
                <w:rFonts w:eastAsia="Calibri"/>
                <w:b/>
                <w:sz w:val="24"/>
                <w:szCs w:val="24"/>
                <w:lang w:val="bg-BG"/>
              </w:rPr>
              <w:t xml:space="preserve">Не </w:t>
            </w:r>
          </w:p>
        </w:tc>
        <w:tc>
          <w:tcPr>
            <w:tcW w:w="994" w:type="dxa"/>
            <w:tcBorders>
              <w:top w:val="single" w:sz="4" w:space="0" w:color="auto"/>
              <w:left w:val="nil"/>
              <w:bottom w:val="single" w:sz="4" w:space="0" w:color="auto"/>
              <w:right w:val="single" w:sz="4" w:space="0" w:color="auto"/>
            </w:tcBorders>
            <w:vAlign w:val="center"/>
          </w:tcPr>
          <w:p w:rsidR="00941FED" w:rsidRPr="00744428" w:rsidRDefault="00540694" w:rsidP="00C63784">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FED" w:rsidRPr="00744428" w:rsidRDefault="00743469" w:rsidP="00C63784">
            <w:pPr>
              <w:jc w:val="both"/>
              <w:rPr>
                <w:bCs/>
                <w:sz w:val="24"/>
                <w:szCs w:val="24"/>
                <w:lang w:val="bg-BG"/>
              </w:rPr>
            </w:pPr>
            <w:r w:rsidRPr="00744428">
              <w:rPr>
                <w:bCs/>
                <w:sz w:val="24"/>
                <w:szCs w:val="24"/>
                <w:lang w:val="bg-BG"/>
              </w:rPr>
              <w:t>В КР са поставени изисквания тези води да се предават на ПСОВ – Варна съгласно сключен договор</w:t>
            </w:r>
            <w:r w:rsidR="00540694" w:rsidRPr="00744428">
              <w:rPr>
                <w:bCs/>
                <w:sz w:val="24"/>
                <w:szCs w:val="24"/>
                <w:lang w:val="bg-BG"/>
              </w:rPr>
              <w:t xml:space="preserve"> (представен от оператора в заявлението</w:t>
            </w:r>
            <w:r w:rsidR="00782317">
              <w:rPr>
                <w:bCs/>
                <w:sz w:val="24"/>
                <w:szCs w:val="24"/>
                <w:lang w:val="bg-BG"/>
              </w:rPr>
              <w:t xml:space="preserve"> за издаване на КР</w:t>
            </w:r>
            <w:r w:rsidR="00540694" w:rsidRPr="00744428">
              <w:rPr>
                <w:bCs/>
                <w:sz w:val="24"/>
                <w:szCs w:val="24"/>
                <w:lang w:val="bg-BG"/>
              </w:rPr>
              <w:t>)</w:t>
            </w:r>
            <w:r w:rsidRPr="00744428">
              <w:rPr>
                <w:bCs/>
                <w:sz w:val="24"/>
                <w:szCs w:val="24"/>
                <w:lang w:val="bg-BG"/>
              </w:rPr>
              <w:t xml:space="preserve">, </w:t>
            </w:r>
            <w:proofErr w:type="spellStart"/>
            <w:r w:rsidRPr="00744428">
              <w:rPr>
                <w:bCs/>
                <w:sz w:val="24"/>
                <w:szCs w:val="24"/>
                <w:lang w:val="bg-BG"/>
              </w:rPr>
              <w:t>т.к</w:t>
            </w:r>
            <w:proofErr w:type="spellEnd"/>
            <w:r w:rsidRPr="00744428">
              <w:rPr>
                <w:bCs/>
                <w:sz w:val="24"/>
                <w:szCs w:val="24"/>
                <w:lang w:val="bg-BG"/>
              </w:rPr>
              <w:t>. ПСОВ Девня не може да ги поеме.</w:t>
            </w:r>
          </w:p>
          <w:p w:rsidR="005B1699" w:rsidRDefault="005B1699" w:rsidP="00C63784">
            <w:pPr>
              <w:jc w:val="both"/>
              <w:rPr>
                <w:bCs/>
                <w:sz w:val="24"/>
                <w:szCs w:val="24"/>
                <w:lang w:val="bg-BG"/>
              </w:rPr>
            </w:pPr>
            <w:r w:rsidRPr="005B1699">
              <w:rPr>
                <w:bCs/>
                <w:sz w:val="24"/>
                <w:szCs w:val="24"/>
                <w:lang w:val="bg-BG"/>
              </w:rPr>
              <w:t xml:space="preserve">В съответствие с Условие IV, т. 31 от Решение по ОВОС № ВА-1/2020 г. и отчитайки мотивите на компетентния орган по отношение на техническото и функционално състояние на ПСОВ-Девня, отпадъчните води генерирани от инсталацията в случай на положителен </w:t>
            </w:r>
            <w:proofErr w:type="spellStart"/>
            <w:r w:rsidRPr="005B1699">
              <w:rPr>
                <w:bCs/>
                <w:sz w:val="24"/>
                <w:szCs w:val="24"/>
                <w:lang w:val="bg-BG"/>
              </w:rPr>
              <w:t>дебаланс</w:t>
            </w:r>
            <w:proofErr w:type="spellEnd"/>
            <w:r w:rsidRPr="005B1699">
              <w:rPr>
                <w:bCs/>
                <w:sz w:val="24"/>
                <w:szCs w:val="24"/>
                <w:lang w:val="bg-BG"/>
              </w:rPr>
              <w:t xml:space="preserve"> в системата, ще се </w:t>
            </w:r>
            <w:proofErr w:type="spellStart"/>
            <w:r w:rsidRPr="005B1699">
              <w:rPr>
                <w:bCs/>
                <w:sz w:val="24"/>
                <w:szCs w:val="24"/>
                <w:lang w:val="bg-BG"/>
              </w:rPr>
              <w:t>предвата</w:t>
            </w:r>
            <w:proofErr w:type="spellEnd"/>
            <w:r w:rsidRPr="005B1699">
              <w:rPr>
                <w:bCs/>
                <w:sz w:val="24"/>
                <w:szCs w:val="24"/>
                <w:lang w:val="bg-BG"/>
              </w:rPr>
              <w:t xml:space="preserve"> за крайно пречистване в ПСОВ-Варна, с помощта на специализирана автоцистерна</w:t>
            </w:r>
            <w:r>
              <w:rPr>
                <w:bCs/>
                <w:sz w:val="24"/>
                <w:szCs w:val="24"/>
                <w:lang w:val="bg-BG"/>
              </w:rPr>
              <w:t>.</w:t>
            </w:r>
          </w:p>
          <w:p w:rsidR="00540694" w:rsidRPr="00744428" w:rsidRDefault="00540694" w:rsidP="00C63784">
            <w:pPr>
              <w:jc w:val="both"/>
              <w:rPr>
                <w:bCs/>
                <w:sz w:val="24"/>
                <w:szCs w:val="24"/>
                <w:lang w:val="bg-BG"/>
              </w:rPr>
            </w:pPr>
            <w:r w:rsidRPr="00744428">
              <w:rPr>
                <w:bCs/>
                <w:sz w:val="24"/>
                <w:szCs w:val="24"/>
                <w:lang w:val="bg-BG"/>
              </w:rPr>
              <w:t>Предвид горното изискванията на чл. 125 и чл. 125а от Закона за водите са изпълнени.</w:t>
            </w:r>
          </w:p>
        </w:tc>
      </w:tr>
      <w:tr w:rsidR="00941FED"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3A4AA1" w:rsidRPr="00744428" w:rsidRDefault="00A22C4C" w:rsidP="00C63784">
            <w:pPr>
              <w:pStyle w:val="Style8"/>
              <w:widowControl/>
              <w:spacing w:before="5" w:line="274" w:lineRule="exact"/>
              <w:ind w:firstLine="0"/>
              <w:rPr>
                <w:lang w:val="bg-BG" w:eastAsia="bg-BG"/>
              </w:rPr>
            </w:pPr>
            <w:r w:rsidRPr="00744428">
              <w:rPr>
                <w:lang w:val="bg-BG" w:eastAsia="bg-BG"/>
              </w:rPr>
              <w:t>Съгласно т.2, §.1 от Допълнителните разпоредби на Наредба №РД-02-20-8 от 17.05.2013 г. за проектиране, изграждане и експлоатация на канализационни системи, „</w:t>
            </w:r>
            <w:proofErr w:type="spellStart"/>
            <w:r w:rsidRPr="00744428">
              <w:rPr>
                <w:lang w:val="bg-BG" w:eastAsia="bg-BG"/>
              </w:rPr>
              <w:t>водоприемник</w:t>
            </w:r>
            <w:proofErr w:type="spellEnd"/>
            <w:r w:rsidRPr="00744428">
              <w:rPr>
                <w:lang w:val="bg-BG" w:eastAsia="bg-BG"/>
              </w:rPr>
              <w:t xml:space="preserve">“ е всеки воден обект, в който се </w:t>
            </w:r>
            <w:proofErr w:type="spellStart"/>
            <w:r w:rsidRPr="00744428">
              <w:rPr>
                <w:lang w:val="bg-BG" w:eastAsia="bg-BG"/>
              </w:rPr>
              <w:t>заустват</w:t>
            </w:r>
            <w:proofErr w:type="spellEnd"/>
            <w:r w:rsidRPr="00744428">
              <w:rPr>
                <w:lang w:val="bg-BG" w:eastAsia="bg-BG"/>
              </w:rPr>
              <w:t xml:space="preserve"> отпадъчни или дъждовни води. Предвид описаното името на </w:t>
            </w:r>
            <w:proofErr w:type="spellStart"/>
            <w:r w:rsidRPr="00744428">
              <w:rPr>
                <w:lang w:val="bg-BG" w:eastAsia="bg-BG"/>
              </w:rPr>
              <w:t>водоприемника</w:t>
            </w:r>
            <w:proofErr w:type="spellEnd"/>
            <w:r w:rsidRPr="00744428">
              <w:rPr>
                <w:lang w:val="bg-BG" w:eastAsia="bg-BG"/>
              </w:rPr>
              <w:t xml:space="preserve"> в таблица 10.1.2.2, таблица 10.1.4.2, таблица 10.3.1.1 и таблица 10.3.3.1 следва да се промени или заличи.</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941FED" w:rsidRPr="00744428" w:rsidRDefault="00961FC5" w:rsidP="00C63784">
            <w:pPr>
              <w:jc w:val="center"/>
              <w:rPr>
                <w:rFonts w:eastAsia="Calibri"/>
                <w:b/>
                <w:sz w:val="24"/>
                <w:szCs w:val="24"/>
                <w:lang w:val="bg-BG"/>
              </w:rPr>
            </w:pPr>
            <w:r w:rsidRPr="00744428">
              <w:rPr>
                <w:rFonts w:eastAsia="Calibri"/>
                <w:b/>
                <w:sz w:val="24"/>
                <w:szCs w:val="24"/>
                <w:lang w:val="bg-BG"/>
              </w:rPr>
              <w:t xml:space="preserve">Не </w:t>
            </w:r>
          </w:p>
        </w:tc>
        <w:tc>
          <w:tcPr>
            <w:tcW w:w="994" w:type="dxa"/>
            <w:tcBorders>
              <w:top w:val="single" w:sz="4" w:space="0" w:color="auto"/>
              <w:left w:val="nil"/>
              <w:bottom w:val="single" w:sz="4" w:space="0" w:color="auto"/>
              <w:right w:val="single" w:sz="4" w:space="0" w:color="auto"/>
            </w:tcBorders>
            <w:vAlign w:val="center"/>
          </w:tcPr>
          <w:p w:rsidR="00941FED" w:rsidRPr="00744428" w:rsidRDefault="00A22C4C" w:rsidP="00C63784">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FC5" w:rsidRPr="00744428" w:rsidRDefault="00961FC5" w:rsidP="00782317">
            <w:pPr>
              <w:jc w:val="both"/>
              <w:rPr>
                <w:bCs/>
                <w:sz w:val="24"/>
                <w:szCs w:val="24"/>
                <w:lang w:val="bg-BG"/>
              </w:rPr>
            </w:pPr>
            <w:r w:rsidRPr="00744428">
              <w:rPr>
                <w:bCs/>
                <w:sz w:val="24"/>
                <w:szCs w:val="24"/>
                <w:lang w:val="bg-BG"/>
              </w:rPr>
              <w:t>Таблиците в КР са поставени съгласно Методика за минималните изисквания към вида, мястото и съдържанието на условията в комплексните разрешителни по чл. 117 ЗООС.</w:t>
            </w:r>
          </w:p>
        </w:tc>
      </w:tr>
      <w:tr w:rsidR="006D17C6"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6D17C6" w:rsidRPr="00744428" w:rsidRDefault="008303D3" w:rsidP="00C63784">
            <w:pPr>
              <w:pStyle w:val="Style8"/>
              <w:widowControl/>
              <w:spacing w:before="5" w:line="274" w:lineRule="exact"/>
              <w:ind w:firstLine="0"/>
              <w:rPr>
                <w:lang w:val="bg-BG" w:eastAsia="bg-BG"/>
              </w:rPr>
            </w:pPr>
            <w:r w:rsidRPr="00744428">
              <w:rPr>
                <w:rFonts w:eastAsia="Times New Roman"/>
                <w:lang w:val="bg-BG"/>
              </w:rPr>
              <w:t>Към текста на Условие 10.1.2.1., да се добави: в технологичния процес да се използва процесна вода - (пречистени технологични води).</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D17C6" w:rsidRPr="00744428" w:rsidRDefault="008303D3" w:rsidP="00C63784">
            <w:pPr>
              <w:jc w:val="center"/>
              <w:rPr>
                <w:rFonts w:eastAsia="Calibri"/>
                <w:b/>
                <w:sz w:val="24"/>
                <w:szCs w:val="24"/>
                <w:lang w:val="bg-BG"/>
              </w:rPr>
            </w:pPr>
            <w:r w:rsidRPr="00744428">
              <w:rPr>
                <w:rFonts w:eastAsia="Calibri"/>
                <w:b/>
                <w:sz w:val="24"/>
                <w:szCs w:val="24"/>
                <w:lang w:val="bg-BG"/>
              </w:rPr>
              <w:t>Не</w:t>
            </w:r>
          </w:p>
        </w:tc>
        <w:tc>
          <w:tcPr>
            <w:tcW w:w="994" w:type="dxa"/>
            <w:tcBorders>
              <w:top w:val="single" w:sz="4" w:space="0" w:color="auto"/>
              <w:left w:val="nil"/>
              <w:bottom w:val="single" w:sz="4" w:space="0" w:color="auto"/>
              <w:right w:val="single" w:sz="4" w:space="0" w:color="auto"/>
            </w:tcBorders>
            <w:vAlign w:val="center"/>
          </w:tcPr>
          <w:p w:rsidR="006D17C6" w:rsidRPr="00744428" w:rsidRDefault="008303D3" w:rsidP="00C63784">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7C6" w:rsidRPr="00744428" w:rsidRDefault="008303D3" w:rsidP="000D37E3">
            <w:pPr>
              <w:jc w:val="both"/>
              <w:rPr>
                <w:bCs/>
                <w:sz w:val="24"/>
                <w:szCs w:val="24"/>
                <w:lang w:val="bg-BG"/>
              </w:rPr>
            </w:pPr>
            <w:r w:rsidRPr="00744428">
              <w:rPr>
                <w:bCs/>
                <w:sz w:val="24"/>
                <w:szCs w:val="24"/>
                <w:lang w:val="bg-BG"/>
              </w:rPr>
              <w:t xml:space="preserve">Поставеното условие е достатъчно ясно като регламентира поддържането на </w:t>
            </w:r>
            <w:r w:rsidR="000D37E3" w:rsidRPr="00744428">
              <w:rPr>
                <w:bCs/>
                <w:sz w:val="24"/>
                <w:szCs w:val="24"/>
                <w:lang w:val="bg-BG"/>
              </w:rPr>
              <w:t xml:space="preserve">затворена система на </w:t>
            </w:r>
            <w:r w:rsidR="000D37E3" w:rsidRPr="00744428">
              <w:rPr>
                <w:bCs/>
                <w:sz w:val="24"/>
                <w:szCs w:val="24"/>
                <w:lang w:val="bg-BG"/>
              </w:rPr>
              <w:lastRenderedPageBreak/>
              <w:t xml:space="preserve">циркулация </w:t>
            </w:r>
            <w:r w:rsidR="000D37E3" w:rsidRPr="00744428">
              <w:rPr>
                <w:b/>
                <w:bCs/>
                <w:sz w:val="24"/>
                <w:szCs w:val="24"/>
                <w:lang w:val="bg-BG"/>
              </w:rPr>
              <w:t>на производствените отпадъчни води</w:t>
            </w:r>
            <w:r w:rsidR="000D37E3" w:rsidRPr="00744428">
              <w:rPr>
                <w:bCs/>
                <w:sz w:val="24"/>
                <w:szCs w:val="24"/>
                <w:lang w:val="bg-BG"/>
              </w:rPr>
              <w:t>. Считаме за нецелесъобразно да се разреши използването само на пречистена производствена вода, още повече, че част от отпадъчните потоци, които не са пречистени могат да се използват в участъци от производствения процес.</w:t>
            </w:r>
          </w:p>
        </w:tc>
      </w:tr>
      <w:tr w:rsidR="00287061"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287061" w:rsidRPr="00744428" w:rsidRDefault="00A73B38" w:rsidP="006D17C6">
            <w:pPr>
              <w:pStyle w:val="Style8"/>
              <w:widowControl/>
              <w:spacing w:before="5" w:line="274" w:lineRule="exact"/>
              <w:ind w:firstLine="0"/>
              <w:rPr>
                <w:lang w:val="bg-BG" w:eastAsia="bg-BG"/>
              </w:rPr>
            </w:pPr>
            <w:r w:rsidRPr="00744428">
              <w:rPr>
                <w:lang w:val="bg-BG" w:eastAsia="bg-BG"/>
              </w:rPr>
              <w:lastRenderedPageBreak/>
              <w:t xml:space="preserve">Дейностите по продажба/предаване на отпадъчни води за оползотворяване в инсталации за производството на минерални торове и </w:t>
            </w:r>
            <w:proofErr w:type="spellStart"/>
            <w:r w:rsidRPr="00744428">
              <w:rPr>
                <w:lang w:val="bg-BG" w:eastAsia="bg-BG"/>
              </w:rPr>
              <w:t>фосфатосъдържащи</w:t>
            </w:r>
            <w:proofErr w:type="spellEnd"/>
            <w:r w:rsidRPr="00744428">
              <w:rPr>
                <w:lang w:val="bg-BG" w:eastAsia="bg-BG"/>
              </w:rPr>
              <w:t xml:space="preserve"> продукти да бъдат ясно регламентирани в КР - предавани количества, лице приемащо водите, начин на използване.</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87061" w:rsidRPr="00744428" w:rsidRDefault="00A73B38" w:rsidP="00C63784">
            <w:pPr>
              <w:jc w:val="center"/>
              <w:rPr>
                <w:rFonts w:eastAsia="Calibri"/>
                <w:b/>
                <w:sz w:val="24"/>
                <w:szCs w:val="24"/>
                <w:lang w:val="bg-BG"/>
              </w:rPr>
            </w:pPr>
            <w:r w:rsidRPr="00744428">
              <w:rPr>
                <w:rFonts w:eastAsia="Calibri"/>
                <w:b/>
                <w:sz w:val="24"/>
                <w:szCs w:val="24"/>
                <w:lang w:val="bg-BG"/>
              </w:rPr>
              <w:t>Не</w:t>
            </w:r>
          </w:p>
        </w:tc>
        <w:tc>
          <w:tcPr>
            <w:tcW w:w="994" w:type="dxa"/>
            <w:tcBorders>
              <w:top w:val="single" w:sz="4" w:space="0" w:color="auto"/>
              <w:left w:val="nil"/>
              <w:bottom w:val="single" w:sz="4" w:space="0" w:color="auto"/>
              <w:right w:val="single" w:sz="4" w:space="0" w:color="auto"/>
            </w:tcBorders>
            <w:vAlign w:val="center"/>
          </w:tcPr>
          <w:p w:rsidR="00287061" w:rsidRPr="00744428" w:rsidRDefault="00A73B38" w:rsidP="00C63784">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061" w:rsidRPr="00744428" w:rsidRDefault="00A73B38" w:rsidP="00A73B38">
            <w:pPr>
              <w:jc w:val="both"/>
              <w:rPr>
                <w:bCs/>
                <w:sz w:val="24"/>
                <w:szCs w:val="24"/>
                <w:lang w:val="bg-BG"/>
              </w:rPr>
            </w:pPr>
            <w:r w:rsidRPr="00744428">
              <w:rPr>
                <w:bCs/>
                <w:sz w:val="24"/>
                <w:szCs w:val="24"/>
                <w:lang w:val="bg-BG"/>
              </w:rPr>
              <w:t xml:space="preserve">Условие 10 в КР регламентира отпадъчни води, </w:t>
            </w:r>
            <w:r w:rsidRPr="00744428">
              <w:rPr>
                <w:b/>
                <w:bCs/>
                <w:sz w:val="24"/>
                <w:szCs w:val="24"/>
                <w:lang w:val="bg-BG"/>
              </w:rPr>
              <w:t>а не отпадъци</w:t>
            </w:r>
            <w:r w:rsidRPr="00744428">
              <w:rPr>
                <w:bCs/>
                <w:sz w:val="24"/>
                <w:szCs w:val="24"/>
                <w:lang w:val="bg-BG"/>
              </w:rPr>
              <w:t xml:space="preserve">, както и тяхното управление. В тази връзка, при положителен </w:t>
            </w:r>
            <w:proofErr w:type="spellStart"/>
            <w:r w:rsidRPr="00744428">
              <w:rPr>
                <w:bCs/>
                <w:sz w:val="24"/>
                <w:szCs w:val="24"/>
                <w:lang w:val="bg-BG"/>
              </w:rPr>
              <w:t>дебаланс</w:t>
            </w:r>
            <w:proofErr w:type="spellEnd"/>
            <w:r w:rsidRPr="00744428">
              <w:rPr>
                <w:bCs/>
                <w:sz w:val="24"/>
                <w:szCs w:val="24"/>
                <w:lang w:val="bg-BG"/>
              </w:rPr>
              <w:t xml:space="preserve"> на отпадъчните води, в КР е разрешено предаването им на ВиК оператор</w:t>
            </w:r>
            <w:r w:rsidR="00782317">
              <w:rPr>
                <w:bCs/>
                <w:sz w:val="24"/>
                <w:szCs w:val="24"/>
                <w:lang w:val="bg-BG"/>
              </w:rPr>
              <w:t>, съгласно изискванията на чл. 198о, ал. 1 и ал. 5 от ЗВ</w:t>
            </w:r>
            <w:r w:rsidRPr="00744428">
              <w:rPr>
                <w:bCs/>
                <w:sz w:val="24"/>
                <w:szCs w:val="24"/>
                <w:lang w:val="bg-BG"/>
              </w:rPr>
              <w:t xml:space="preserve"> и </w:t>
            </w:r>
            <w:r w:rsidRPr="00744428">
              <w:rPr>
                <w:b/>
                <w:bCs/>
                <w:sz w:val="24"/>
                <w:szCs w:val="24"/>
                <w:lang w:val="bg-BG"/>
              </w:rPr>
              <w:t>не е разрешена тяхната продажба</w:t>
            </w:r>
            <w:r w:rsidR="00805928" w:rsidRPr="00744428">
              <w:rPr>
                <w:b/>
                <w:bCs/>
                <w:sz w:val="24"/>
                <w:szCs w:val="24"/>
                <w:lang w:val="bg-BG"/>
              </w:rPr>
              <w:t xml:space="preserve"> или оползотворяване</w:t>
            </w:r>
            <w:r w:rsidRPr="00744428">
              <w:rPr>
                <w:bCs/>
                <w:sz w:val="24"/>
                <w:szCs w:val="24"/>
                <w:lang w:val="bg-BG"/>
              </w:rPr>
              <w:t>.</w:t>
            </w:r>
          </w:p>
        </w:tc>
      </w:tr>
      <w:tr w:rsidR="00287061"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C53982" w:rsidRPr="00744428" w:rsidRDefault="00B1692F" w:rsidP="00C53982">
            <w:pPr>
              <w:pStyle w:val="Style8"/>
              <w:widowControl/>
              <w:spacing w:before="5" w:line="274" w:lineRule="exact"/>
              <w:ind w:firstLine="0"/>
              <w:rPr>
                <w:lang w:val="bg-BG" w:eastAsia="bg-BG"/>
              </w:rPr>
            </w:pPr>
            <w:r w:rsidRPr="00744428">
              <w:rPr>
                <w:lang w:val="bg-BG" w:eastAsia="bg-BG"/>
              </w:rPr>
              <w:t>От текста на Условие 10.1.1.2. на отпадне думата „определи“ и да придобие вида: „За пречиствателното съоръжение, разрешено с Условие 10.1.1.1, притежателят на настоящото разрешително да изготви документация съдържаща:…….“.</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87061" w:rsidRPr="00744428" w:rsidRDefault="00F10E86" w:rsidP="00C63784">
            <w:pPr>
              <w:jc w:val="center"/>
              <w:rPr>
                <w:rFonts w:eastAsia="Calibri"/>
                <w:b/>
                <w:sz w:val="24"/>
                <w:szCs w:val="24"/>
                <w:lang w:val="bg-BG"/>
              </w:rPr>
            </w:pPr>
            <w:r w:rsidRPr="00744428">
              <w:rPr>
                <w:rFonts w:eastAsia="Calibri"/>
                <w:b/>
                <w:sz w:val="24"/>
                <w:szCs w:val="24"/>
                <w:lang w:val="bg-BG"/>
              </w:rPr>
              <w:t>Не</w:t>
            </w:r>
          </w:p>
        </w:tc>
        <w:tc>
          <w:tcPr>
            <w:tcW w:w="994" w:type="dxa"/>
            <w:tcBorders>
              <w:top w:val="single" w:sz="4" w:space="0" w:color="auto"/>
              <w:left w:val="nil"/>
              <w:bottom w:val="single" w:sz="4" w:space="0" w:color="auto"/>
              <w:right w:val="single" w:sz="4" w:space="0" w:color="auto"/>
            </w:tcBorders>
            <w:vAlign w:val="center"/>
          </w:tcPr>
          <w:p w:rsidR="00287061" w:rsidRPr="00744428" w:rsidRDefault="00B1692F" w:rsidP="00C63784">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061" w:rsidRPr="00744428" w:rsidRDefault="00F10E86" w:rsidP="00F10E86">
            <w:pPr>
              <w:jc w:val="both"/>
              <w:rPr>
                <w:bCs/>
                <w:sz w:val="24"/>
                <w:szCs w:val="24"/>
                <w:lang w:val="bg-BG"/>
              </w:rPr>
            </w:pPr>
            <w:r w:rsidRPr="00744428">
              <w:rPr>
                <w:bCs/>
                <w:sz w:val="24"/>
                <w:szCs w:val="24"/>
                <w:lang w:val="bg-BG"/>
              </w:rPr>
              <w:t>Условието е поставено съгласно Методика за минималните изисквания към вида, мястото и съдържанието на условията в комплексните разрешителни по чл. 117 ЗООС.</w:t>
            </w:r>
          </w:p>
        </w:tc>
      </w:tr>
      <w:tr w:rsidR="00362E28"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362E28" w:rsidRPr="00744428" w:rsidRDefault="009A0FE3" w:rsidP="00C63784">
            <w:pPr>
              <w:pStyle w:val="Style8"/>
              <w:widowControl/>
              <w:spacing w:before="5" w:line="274" w:lineRule="exact"/>
              <w:ind w:firstLine="0"/>
              <w:rPr>
                <w:rStyle w:val="FontStyle19"/>
                <w:sz w:val="24"/>
                <w:szCs w:val="24"/>
                <w:lang w:val="bg-BG"/>
              </w:rPr>
            </w:pPr>
            <w:r w:rsidRPr="00744428">
              <w:rPr>
                <w:rStyle w:val="FontStyle19"/>
                <w:sz w:val="24"/>
                <w:szCs w:val="24"/>
                <w:lang w:val="bg-BG"/>
              </w:rPr>
              <w:t>В Условие 10.1.1.4.1. да се поправи техническата грешка в думата „пречиствателното“.</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362E28" w:rsidRPr="00744428" w:rsidRDefault="009A0FE3" w:rsidP="00C63784">
            <w:pPr>
              <w:jc w:val="center"/>
              <w:rPr>
                <w:rFonts w:eastAsia="Calibri"/>
                <w:b/>
                <w:sz w:val="24"/>
                <w:szCs w:val="24"/>
                <w:lang w:val="bg-BG"/>
              </w:rPr>
            </w:pPr>
            <w:r w:rsidRPr="00744428">
              <w:rPr>
                <w:rFonts w:eastAsia="Calibri"/>
                <w:b/>
                <w:sz w:val="24"/>
                <w:szCs w:val="24"/>
                <w:lang w:val="bg-BG"/>
              </w:rPr>
              <w:t xml:space="preserve">Да </w:t>
            </w:r>
          </w:p>
        </w:tc>
        <w:tc>
          <w:tcPr>
            <w:tcW w:w="994" w:type="dxa"/>
            <w:tcBorders>
              <w:top w:val="single" w:sz="4" w:space="0" w:color="auto"/>
              <w:left w:val="nil"/>
              <w:bottom w:val="single" w:sz="4" w:space="0" w:color="auto"/>
              <w:right w:val="single" w:sz="4" w:space="0" w:color="auto"/>
            </w:tcBorders>
            <w:vAlign w:val="center"/>
          </w:tcPr>
          <w:p w:rsidR="00362E28" w:rsidRPr="00744428" w:rsidRDefault="009A0FE3" w:rsidP="00C63784">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E28" w:rsidRPr="00744428" w:rsidRDefault="00782317" w:rsidP="006505F6">
            <w:pPr>
              <w:jc w:val="both"/>
              <w:rPr>
                <w:bCs/>
                <w:sz w:val="24"/>
                <w:szCs w:val="24"/>
                <w:lang w:val="bg-BG"/>
              </w:rPr>
            </w:pPr>
            <w:r>
              <w:rPr>
                <w:bCs/>
                <w:sz w:val="24"/>
                <w:szCs w:val="24"/>
                <w:lang w:val="bg-BG"/>
              </w:rPr>
              <w:t>Условието е коригирано.</w:t>
            </w:r>
          </w:p>
        </w:tc>
      </w:tr>
      <w:tr w:rsidR="009A0FE3"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9A0FE3" w:rsidRPr="00744428" w:rsidRDefault="009A0FE3" w:rsidP="009A0FE3">
            <w:pPr>
              <w:pStyle w:val="Style8"/>
              <w:widowControl/>
              <w:spacing w:before="5" w:line="274" w:lineRule="exact"/>
              <w:ind w:firstLine="0"/>
              <w:rPr>
                <w:rStyle w:val="FontStyle19"/>
                <w:sz w:val="24"/>
                <w:szCs w:val="24"/>
                <w:lang w:val="bg-BG"/>
              </w:rPr>
            </w:pPr>
            <w:r w:rsidRPr="00744428">
              <w:rPr>
                <w:rStyle w:val="FontStyle19"/>
                <w:sz w:val="24"/>
                <w:szCs w:val="24"/>
                <w:lang w:val="bg-BG"/>
              </w:rPr>
              <w:t xml:space="preserve">Текста на Условие 10.1.2.2. да придобие вида: „При положителен </w:t>
            </w:r>
            <w:proofErr w:type="spellStart"/>
            <w:r w:rsidRPr="00744428">
              <w:rPr>
                <w:rStyle w:val="FontStyle19"/>
                <w:sz w:val="24"/>
                <w:szCs w:val="24"/>
                <w:lang w:val="bg-BG"/>
              </w:rPr>
              <w:t>дебаланс</w:t>
            </w:r>
            <w:proofErr w:type="spellEnd"/>
            <w:r w:rsidRPr="00744428">
              <w:rPr>
                <w:rStyle w:val="FontStyle19"/>
                <w:sz w:val="24"/>
                <w:szCs w:val="24"/>
                <w:lang w:val="bg-BG"/>
              </w:rPr>
              <w:t xml:space="preserve"> на отпадъчните води, притежателят на настоящото разрешително да отвежда чрез цистерна пречистените производствени отпадъчни води от резервоар за чисти води Н-920 до ПСОВ с съществуваща технологична схема за </w:t>
            </w:r>
            <w:proofErr w:type="spellStart"/>
            <w:r w:rsidRPr="00744428">
              <w:rPr>
                <w:rStyle w:val="FontStyle19"/>
                <w:sz w:val="24"/>
                <w:szCs w:val="24"/>
                <w:lang w:val="bg-BG"/>
              </w:rPr>
              <w:t>допречистване</w:t>
            </w:r>
            <w:proofErr w:type="spellEnd"/>
            <w:r w:rsidRPr="00744428">
              <w:rPr>
                <w:rStyle w:val="FontStyle19"/>
                <w:sz w:val="24"/>
                <w:szCs w:val="24"/>
                <w:lang w:val="bg-BG"/>
              </w:rPr>
              <w:t xml:space="preserve">, съгласно сключен договор с В и К дружество, както и при спазване на изискванията, посочени в Таблица </w:t>
            </w:r>
            <w:r w:rsidRPr="00744428">
              <w:rPr>
                <w:rStyle w:val="FontStyle19"/>
                <w:sz w:val="24"/>
                <w:szCs w:val="24"/>
                <w:lang w:val="bg-BG"/>
              </w:rPr>
              <w:lastRenderedPageBreak/>
              <w:t>10.1.2.2.</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9A0FE3" w:rsidRPr="00744428" w:rsidRDefault="009A0FE3" w:rsidP="009A0FE3">
            <w:pPr>
              <w:jc w:val="center"/>
              <w:rPr>
                <w:rFonts w:eastAsia="Calibri"/>
                <w:b/>
                <w:sz w:val="24"/>
                <w:szCs w:val="24"/>
                <w:lang w:val="bg-BG"/>
              </w:rPr>
            </w:pPr>
            <w:r w:rsidRPr="00744428">
              <w:rPr>
                <w:rFonts w:eastAsia="Calibri"/>
                <w:b/>
                <w:sz w:val="24"/>
                <w:szCs w:val="24"/>
                <w:lang w:val="bg-BG"/>
              </w:rPr>
              <w:lastRenderedPageBreak/>
              <w:t>Не</w:t>
            </w:r>
          </w:p>
        </w:tc>
        <w:tc>
          <w:tcPr>
            <w:tcW w:w="994" w:type="dxa"/>
            <w:tcBorders>
              <w:top w:val="single" w:sz="4" w:space="0" w:color="auto"/>
              <w:left w:val="nil"/>
              <w:bottom w:val="single" w:sz="4" w:space="0" w:color="auto"/>
              <w:right w:val="single" w:sz="4" w:space="0" w:color="auto"/>
            </w:tcBorders>
            <w:vAlign w:val="center"/>
          </w:tcPr>
          <w:p w:rsidR="009A0FE3" w:rsidRPr="00744428" w:rsidRDefault="009A0FE3" w:rsidP="009A0FE3">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FE3" w:rsidRPr="00744428" w:rsidRDefault="009A0FE3" w:rsidP="009A0FE3">
            <w:pPr>
              <w:jc w:val="both"/>
              <w:rPr>
                <w:bCs/>
                <w:sz w:val="24"/>
                <w:szCs w:val="24"/>
                <w:lang w:val="bg-BG"/>
              </w:rPr>
            </w:pPr>
            <w:r w:rsidRPr="00744428">
              <w:rPr>
                <w:bCs/>
                <w:sz w:val="24"/>
                <w:szCs w:val="24"/>
                <w:lang w:val="bg-BG"/>
              </w:rPr>
              <w:t xml:space="preserve">Формата и текста на условието е поставено съгласно Методика за минималните изисквания към вида, мястото и съдържанието на условията в комплексните разрешителни по чл. 117 </w:t>
            </w:r>
            <w:r w:rsidRPr="00744428">
              <w:rPr>
                <w:bCs/>
                <w:sz w:val="24"/>
                <w:szCs w:val="24"/>
                <w:lang w:val="bg-BG"/>
              </w:rPr>
              <w:lastRenderedPageBreak/>
              <w:t>ЗООС.</w:t>
            </w:r>
          </w:p>
          <w:p w:rsidR="009A0FE3" w:rsidRPr="00744428" w:rsidRDefault="00980F90" w:rsidP="009A0FE3">
            <w:pPr>
              <w:jc w:val="both"/>
              <w:rPr>
                <w:bCs/>
                <w:sz w:val="24"/>
                <w:szCs w:val="24"/>
                <w:lang w:val="bg-BG"/>
              </w:rPr>
            </w:pPr>
            <w:r w:rsidRPr="00744428">
              <w:rPr>
                <w:bCs/>
                <w:sz w:val="24"/>
                <w:szCs w:val="24"/>
                <w:lang w:val="bg-BG"/>
              </w:rPr>
              <w:t>Липсва обосновка за предл</w:t>
            </w:r>
            <w:r w:rsidR="00246EF9" w:rsidRPr="00744428">
              <w:rPr>
                <w:bCs/>
                <w:sz w:val="24"/>
                <w:szCs w:val="24"/>
                <w:lang w:val="bg-BG"/>
              </w:rPr>
              <w:t>ожението.</w:t>
            </w:r>
          </w:p>
        </w:tc>
      </w:tr>
      <w:tr w:rsidR="00246EF9"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246EF9" w:rsidRPr="00744428" w:rsidRDefault="00246EF9" w:rsidP="00246EF9">
            <w:pPr>
              <w:pStyle w:val="Style8"/>
              <w:widowControl/>
              <w:spacing w:before="5" w:line="274" w:lineRule="exact"/>
              <w:ind w:firstLine="0"/>
              <w:rPr>
                <w:rStyle w:val="FontStyle19"/>
                <w:sz w:val="24"/>
                <w:szCs w:val="24"/>
                <w:lang w:val="bg-BG"/>
              </w:rPr>
            </w:pPr>
            <w:r w:rsidRPr="00744428">
              <w:rPr>
                <w:rStyle w:val="FontStyle19"/>
                <w:sz w:val="24"/>
                <w:szCs w:val="24"/>
                <w:lang w:val="bg-BG"/>
              </w:rPr>
              <w:lastRenderedPageBreak/>
              <w:t xml:space="preserve">Информацията за име на </w:t>
            </w:r>
            <w:proofErr w:type="spellStart"/>
            <w:r w:rsidRPr="00744428">
              <w:rPr>
                <w:rStyle w:val="FontStyle19"/>
                <w:sz w:val="24"/>
                <w:szCs w:val="24"/>
                <w:lang w:val="bg-BG"/>
              </w:rPr>
              <w:t>водоприемник</w:t>
            </w:r>
            <w:proofErr w:type="spellEnd"/>
            <w:r w:rsidRPr="00744428">
              <w:rPr>
                <w:rStyle w:val="FontStyle19"/>
                <w:sz w:val="24"/>
                <w:szCs w:val="24"/>
                <w:lang w:val="bg-BG"/>
              </w:rPr>
              <w:t xml:space="preserve"> в таблица 10.1.2.2, таблица 10.1.4.2, таблица 10.3.1.1 и таблица 10.3.3.1 следва да се заличи или промени</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46EF9" w:rsidRPr="00744428" w:rsidRDefault="00246EF9" w:rsidP="00246EF9">
            <w:pPr>
              <w:jc w:val="center"/>
              <w:rPr>
                <w:rFonts w:eastAsia="Calibri"/>
                <w:b/>
                <w:sz w:val="24"/>
                <w:szCs w:val="24"/>
                <w:lang w:val="bg-BG"/>
              </w:rPr>
            </w:pPr>
            <w:r w:rsidRPr="00744428">
              <w:rPr>
                <w:rFonts w:eastAsia="Calibri"/>
                <w:b/>
                <w:sz w:val="24"/>
                <w:szCs w:val="24"/>
                <w:lang w:val="bg-BG"/>
              </w:rPr>
              <w:t>Не</w:t>
            </w:r>
          </w:p>
        </w:tc>
        <w:tc>
          <w:tcPr>
            <w:tcW w:w="994" w:type="dxa"/>
            <w:tcBorders>
              <w:top w:val="single" w:sz="4" w:space="0" w:color="auto"/>
              <w:left w:val="nil"/>
              <w:bottom w:val="single" w:sz="4" w:space="0" w:color="auto"/>
              <w:right w:val="single" w:sz="4" w:space="0" w:color="auto"/>
            </w:tcBorders>
            <w:vAlign w:val="center"/>
          </w:tcPr>
          <w:p w:rsidR="00246EF9" w:rsidRPr="00744428" w:rsidRDefault="00246EF9" w:rsidP="00246EF9">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F9" w:rsidRPr="00744428" w:rsidRDefault="00246EF9" w:rsidP="00782317">
            <w:pPr>
              <w:jc w:val="both"/>
              <w:rPr>
                <w:bCs/>
                <w:sz w:val="24"/>
                <w:szCs w:val="24"/>
                <w:lang w:val="bg-BG"/>
              </w:rPr>
            </w:pPr>
            <w:r w:rsidRPr="00744428">
              <w:rPr>
                <w:bCs/>
                <w:sz w:val="24"/>
                <w:szCs w:val="24"/>
                <w:lang w:val="bg-BG"/>
              </w:rPr>
              <w:t>Таблиците в КР са поставени съгласно Методика за минималните изисквания към вида, мястото и съдържанието на условията в комплексните разрешителни по чл. 117 ЗООС.</w:t>
            </w:r>
          </w:p>
        </w:tc>
      </w:tr>
      <w:tr w:rsidR="00246EF9"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246EF9" w:rsidRPr="00744428" w:rsidRDefault="00246EF9" w:rsidP="00246EF9">
            <w:pPr>
              <w:pStyle w:val="Style8"/>
              <w:widowControl/>
              <w:spacing w:before="5" w:line="274" w:lineRule="exact"/>
              <w:ind w:firstLine="0"/>
              <w:rPr>
                <w:rStyle w:val="FontStyle19"/>
                <w:sz w:val="24"/>
                <w:szCs w:val="24"/>
                <w:lang w:val="bg-BG"/>
              </w:rPr>
            </w:pPr>
            <w:r w:rsidRPr="00744428">
              <w:rPr>
                <w:rStyle w:val="FontStyle19"/>
                <w:sz w:val="24"/>
                <w:szCs w:val="24"/>
                <w:lang w:val="bg-BG"/>
              </w:rPr>
              <w:t>Текста на Условие 10.1.2.4. да придобие вида: „</w:t>
            </w:r>
            <w:proofErr w:type="spellStart"/>
            <w:r w:rsidRPr="00744428">
              <w:rPr>
                <w:rStyle w:val="FontStyle19"/>
                <w:sz w:val="24"/>
                <w:szCs w:val="24"/>
                <w:lang w:val="bg-BG"/>
              </w:rPr>
              <w:t>Заустването</w:t>
            </w:r>
            <w:proofErr w:type="spellEnd"/>
            <w:r w:rsidRPr="00744428">
              <w:rPr>
                <w:rStyle w:val="FontStyle19"/>
                <w:sz w:val="24"/>
                <w:szCs w:val="24"/>
                <w:lang w:val="bg-BG"/>
              </w:rPr>
              <w:t xml:space="preserve"> на приоритетните опасни вещества кадмий и живак се счита за преустановено, ако измерената концентрация на съответното вещество в отпадъчните води (ако е налично), не надвишава концентрацията на същото вещество, измерена във водата на довеждащия водопровод за свежа вода, захранващ производствената дейност, при осигурено </w:t>
            </w:r>
            <w:proofErr w:type="spellStart"/>
            <w:r w:rsidRPr="00744428">
              <w:rPr>
                <w:rStyle w:val="FontStyle19"/>
                <w:sz w:val="24"/>
                <w:szCs w:val="24"/>
                <w:lang w:val="bg-BG"/>
              </w:rPr>
              <w:t>пробовземане</w:t>
            </w:r>
            <w:proofErr w:type="spellEnd"/>
            <w:r w:rsidRPr="00744428">
              <w:rPr>
                <w:rStyle w:val="FontStyle19"/>
                <w:sz w:val="24"/>
                <w:szCs w:val="24"/>
                <w:lang w:val="bg-BG"/>
              </w:rPr>
              <w:t xml:space="preserve"> едновременно на вход на водопровода за свежа вода за производствената дейност и точката на </w:t>
            </w:r>
            <w:proofErr w:type="spellStart"/>
            <w:r w:rsidRPr="00744428">
              <w:rPr>
                <w:rStyle w:val="FontStyle19"/>
                <w:sz w:val="24"/>
                <w:szCs w:val="24"/>
                <w:lang w:val="bg-BG"/>
              </w:rPr>
              <w:t>пробовземане</w:t>
            </w:r>
            <w:proofErr w:type="spellEnd"/>
            <w:r w:rsidRPr="00744428">
              <w:rPr>
                <w:rStyle w:val="FontStyle19"/>
                <w:sz w:val="24"/>
                <w:szCs w:val="24"/>
                <w:lang w:val="bg-BG"/>
              </w:rPr>
              <w:t>.</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46EF9" w:rsidRPr="00744428" w:rsidRDefault="00246EF9" w:rsidP="00246EF9">
            <w:pPr>
              <w:jc w:val="center"/>
              <w:rPr>
                <w:rFonts w:eastAsia="Calibri"/>
                <w:b/>
                <w:sz w:val="24"/>
                <w:szCs w:val="24"/>
                <w:lang w:val="bg-BG"/>
              </w:rPr>
            </w:pPr>
            <w:r w:rsidRPr="00744428">
              <w:rPr>
                <w:rFonts w:eastAsia="Calibri"/>
                <w:b/>
                <w:sz w:val="24"/>
                <w:szCs w:val="24"/>
                <w:lang w:val="bg-BG"/>
              </w:rPr>
              <w:t xml:space="preserve">Да </w:t>
            </w:r>
          </w:p>
        </w:tc>
        <w:tc>
          <w:tcPr>
            <w:tcW w:w="994" w:type="dxa"/>
            <w:tcBorders>
              <w:top w:val="single" w:sz="4" w:space="0" w:color="auto"/>
              <w:left w:val="nil"/>
              <w:bottom w:val="single" w:sz="4" w:space="0" w:color="auto"/>
              <w:right w:val="single" w:sz="4" w:space="0" w:color="auto"/>
            </w:tcBorders>
            <w:vAlign w:val="center"/>
          </w:tcPr>
          <w:p w:rsidR="00246EF9" w:rsidRPr="00744428" w:rsidRDefault="00246EF9" w:rsidP="00246EF9">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F9" w:rsidRPr="00744428" w:rsidRDefault="00246EF9" w:rsidP="00246EF9">
            <w:pPr>
              <w:jc w:val="both"/>
              <w:rPr>
                <w:bCs/>
                <w:sz w:val="24"/>
                <w:szCs w:val="24"/>
                <w:lang w:val="bg-BG"/>
              </w:rPr>
            </w:pPr>
          </w:p>
        </w:tc>
      </w:tr>
      <w:tr w:rsidR="00246EF9"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246EF9" w:rsidRPr="00744428" w:rsidRDefault="00246EF9" w:rsidP="00246EF9">
            <w:pPr>
              <w:pStyle w:val="Style8"/>
              <w:widowControl/>
              <w:spacing w:before="5" w:line="274" w:lineRule="exact"/>
              <w:ind w:firstLine="0"/>
              <w:rPr>
                <w:rStyle w:val="FontStyle19"/>
                <w:sz w:val="24"/>
                <w:szCs w:val="24"/>
                <w:lang w:val="bg-BG"/>
              </w:rPr>
            </w:pPr>
            <w:r w:rsidRPr="00744428">
              <w:rPr>
                <w:rStyle w:val="FontStyle19"/>
                <w:sz w:val="24"/>
                <w:szCs w:val="24"/>
                <w:lang w:val="bg-BG"/>
              </w:rPr>
              <w:t>Следва да се прецени необходимостта от поставяне на Условие 10.1.3.1. и Условие 10.3.2.1.</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46EF9" w:rsidRPr="00744428" w:rsidRDefault="00246EF9" w:rsidP="00246EF9">
            <w:pPr>
              <w:jc w:val="center"/>
              <w:rPr>
                <w:rFonts w:eastAsia="Calibri"/>
                <w:b/>
                <w:sz w:val="24"/>
                <w:szCs w:val="24"/>
                <w:lang w:val="bg-BG"/>
              </w:rPr>
            </w:pPr>
            <w:r w:rsidRPr="00744428">
              <w:rPr>
                <w:rFonts w:eastAsia="Calibri"/>
                <w:b/>
                <w:sz w:val="24"/>
                <w:szCs w:val="24"/>
                <w:lang w:val="bg-BG"/>
              </w:rPr>
              <w:t>-</w:t>
            </w:r>
          </w:p>
        </w:tc>
        <w:tc>
          <w:tcPr>
            <w:tcW w:w="994" w:type="dxa"/>
            <w:tcBorders>
              <w:top w:val="single" w:sz="4" w:space="0" w:color="auto"/>
              <w:left w:val="nil"/>
              <w:bottom w:val="single" w:sz="4" w:space="0" w:color="auto"/>
              <w:right w:val="single" w:sz="4" w:space="0" w:color="auto"/>
            </w:tcBorders>
            <w:vAlign w:val="center"/>
          </w:tcPr>
          <w:p w:rsidR="00246EF9" w:rsidRPr="00744428" w:rsidRDefault="00246EF9" w:rsidP="00246EF9">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F9" w:rsidRPr="00744428" w:rsidRDefault="00782317" w:rsidP="00246EF9">
            <w:pPr>
              <w:jc w:val="both"/>
              <w:rPr>
                <w:bCs/>
                <w:sz w:val="24"/>
                <w:szCs w:val="24"/>
                <w:lang w:val="bg-BG"/>
              </w:rPr>
            </w:pPr>
            <w:r>
              <w:rPr>
                <w:bCs/>
                <w:sz w:val="24"/>
                <w:szCs w:val="24"/>
                <w:lang w:val="bg-BG"/>
              </w:rPr>
              <w:t>У</w:t>
            </w:r>
            <w:r w:rsidR="00246EF9" w:rsidRPr="00744428">
              <w:rPr>
                <w:bCs/>
                <w:sz w:val="24"/>
                <w:szCs w:val="24"/>
                <w:lang w:val="bg-BG"/>
              </w:rPr>
              <w:t>словията са поставени съгласно Методика за минималните изисквания към вида, мястото и съдържанието на условията в комплексните разрешителни по чл. 117 ЗООС.</w:t>
            </w:r>
          </w:p>
        </w:tc>
      </w:tr>
      <w:tr w:rsidR="00246EF9"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246EF9" w:rsidRPr="00744428" w:rsidRDefault="00246EF9" w:rsidP="00246EF9">
            <w:pPr>
              <w:pStyle w:val="Style8"/>
              <w:widowControl/>
              <w:spacing w:before="5" w:line="274" w:lineRule="exact"/>
              <w:ind w:firstLine="0"/>
              <w:rPr>
                <w:rStyle w:val="FontStyle19"/>
                <w:sz w:val="24"/>
                <w:szCs w:val="24"/>
                <w:lang w:val="bg-BG"/>
              </w:rPr>
            </w:pPr>
            <w:r w:rsidRPr="00744428">
              <w:rPr>
                <w:rFonts w:eastAsia="Times New Roman"/>
                <w:lang w:val="bg-BG" w:eastAsia="zh-CN"/>
              </w:rPr>
              <w:t xml:space="preserve">Текста на условие </w:t>
            </w:r>
            <w:proofErr w:type="spellStart"/>
            <w:r w:rsidRPr="00744428">
              <w:rPr>
                <w:rFonts w:eastAsia="Times New Roman"/>
                <w:lang w:val="bg-BG" w:eastAsia="zh-CN"/>
              </w:rPr>
              <w:t>Условие</w:t>
            </w:r>
            <w:proofErr w:type="spellEnd"/>
            <w:r w:rsidRPr="00744428">
              <w:rPr>
                <w:rFonts w:eastAsia="Times New Roman"/>
                <w:lang w:val="bg-BG" w:eastAsia="zh-CN"/>
              </w:rPr>
              <w:t xml:space="preserve"> 10.1.4.2. следва да се прецизира и да придобие вида: „Притежателя на настоящото разрешително да извършва собствен мониторинг на производствени отпадъчни води от резервоар за чисти води Н-920, съгласно сключен договор за приемане и пречистване с В и К дружеството, както и при спазване на изискванията съгласно Таблица 10.1.4.2. </w:t>
            </w:r>
            <w:proofErr w:type="spellStart"/>
            <w:r w:rsidRPr="00744428">
              <w:rPr>
                <w:rFonts w:eastAsia="Times New Roman"/>
                <w:lang w:val="bg-BG" w:eastAsia="zh-CN"/>
              </w:rPr>
              <w:t>Пробовземането</w:t>
            </w:r>
            <w:proofErr w:type="spellEnd"/>
            <w:r w:rsidRPr="00744428">
              <w:rPr>
                <w:rFonts w:eastAsia="Times New Roman"/>
                <w:lang w:val="bg-BG" w:eastAsia="zh-CN"/>
              </w:rPr>
              <w:t xml:space="preserve"> и анализите да се извършват от акредитирана лаборатория.“.</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46EF9" w:rsidRPr="00744428" w:rsidRDefault="005F55EE" w:rsidP="00246EF9">
            <w:pPr>
              <w:jc w:val="center"/>
              <w:rPr>
                <w:rFonts w:eastAsia="Calibri"/>
                <w:b/>
                <w:sz w:val="24"/>
                <w:szCs w:val="24"/>
                <w:lang w:val="bg-BG"/>
              </w:rPr>
            </w:pPr>
            <w:r w:rsidRPr="00744428">
              <w:rPr>
                <w:rFonts w:eastAsia="Calibri"/>
                <w:b/>
                <w:sz w:val="24"/>
                <w:szCs w:val="24"/>
                <w:lang w:val="bg-BG"/>
              </w:rPr>
              <w:t xml:space="preserve">Не </w:t>
            </w:r>
          </w:p>
        </w:tc>
        <w:tc>
          <w:tcPr>
            <w:tcW w:w="994" w:type="dxa"/>
            <w:tcBorders>
              <w:top w:val="single" w:sz="4" w:space="0" w:color="auto"/>
              <w:left w:val="nil"/>
              <w:bottom w:val="single" w:sz="4" w:space="0" w:color="auto"/>
              <w:right w:val="single" w:sz="4" w:space="0" w:color="auto"/>
            </w:tcBorders>
            <w:vAlign w:val="center"/>
          </w:tcPr>
          <w:p w:rsidR="00246EF9" w:rsidRPr="00744428" w:rsidRDefault="00246EF9" w:rsidP="00246EF9">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EE" w:rsidRPr="00744428" w:rsidRDefault="005F55EE" w:rsidP="00246EF9">
            <w:pPr>
              <w:jc w:val="both"/>
              <w:rPr>
                <w:bCs/>
                <w:sz w:val="24"/>
                <w:szCs w:val="24"/>
                <w:lang w:val="bg-BG"/>
              </w:rPr>
            </w:pPr>
            <w:r w:rsidRPr="00744428">
              <w:rPr>
                <w:bCs/>
                <w:sz w:val="24"/>
                <w:szCs w:val="24"/>
                <w:lang w:val="bg-BG"/>
              </w:rPr>
              <w:t xml:space="preserve">Текста на условието </w:t>
            </w:r>
            <w:r w:rsidR="00782317">
              <w:rPr>
                <w:bCs/>
                <w:sz w:val="24"/>
                <w:szCs w:val="24"/>
                <w:lang w:val="bg-BG"/>
              </w:rPr>
              <w:t>ще придобие следния вид</w:t>
            </w:r>
            <w:r w:rsidRPr="00744428">
              <w:rPr>
                <w:bCs/>
                <w:sz w:val="24"/>
                <w:szCs w:val="24"/>
                <w:lang w:val="bg-BG"/>
              </w:rPr>
              <w:t>:</w:t>
            </w:r>
          </w:p>
          <w:p w:rsidR="00246EF9" w:rsidRPr="00744428" w:rsidRDefault="00782317" w:rsidP="00246EF9">
            <w:pPr>
              <w:jc w:val="both"/>
              <w:rPr>
                <w:bCs/>
                <w:sz w:val="24"/>
                <w:szCs w:val="24"/>
                <w:lang w:val="bg-BG"/>
              </w:rPr>
            </w:pPr>
            <w:r>
              <w:rPr>
                <w:bCs/>
                <w:sz w:val="24"/>
                <w:szCs w:val="24"/>
                <w:lang w:val="bg-BG"/>
              </w:rPr>
              <w:t>„</w:t>
            </w:r>
            <w:r w:rsidR="005F55EE" w:rsidRPr="00744428">
              <w:rPr>
                <w:bCs/>
                <w:sz w:val="24"/>
                <w:szCs w:val="24"/>
                <w:lang w:val="bg-BG"/>
              </w:rPr>
              <w:t xml:space="preserve">Притежателя на настоящото разрешително да извършва собствен мониторинг на производствени отпадъчни води от резервоар за чисти води Н-920, предавани на ПСОВ –Варна, съгласно сключен договор за приемане и пречистване, сключен с ВиК дружеството, както и при спазване на изискванията съгласно </w:t>
            </w:r>
            <w:r w:rsidR="005F55EE" w:rsidRPr="00744428">
              <w:rPr>
                <w:bCs/>
                <w:sz w:val="24"/>
                <w:szCs w:val="24"/>
                <w:lang w:val="bg-BG"/>
              </w:rPr>
              <w:lastRenderedPageBreak/>
              <w:t xml:space="preserve">Таблица 10.1.4.2. </w:t>
            </w:r>
            <w:proofErr w:type="spellStart"/>
            <w:r w:rsidR="005F55EE" w:rsidRPr="00744428">
              <w:rPr>
                <w:bCs/>
                <w:sz w:val="24"/>
                <w:szCs w:val="24"/>
                <w:lang w:val="bg-BG"/>
              </w:rPr>
              <w:t>Пробовземането</w:t>
            </w:r>
            <w:proofErr w:type="spellEnd"/>
            <w:r w:rsidR="005F55EE" w:rsidRPr="00744428">
              <w:rPr>
                <w:bCs/>
                <w:sz w:val="24"/>
                <w:szCs w:val="24"/>
                <w:lang w:val="bg-BG"/>
              </w:rPr>
              <w:t xml:space="preserve"> и анализите да се извършват от акредитирана лаборатория.</w:t>
            </w:r>
            <w:r>
              <w:rPr>
                <w:bCs/>
                <w:sz w:val="24"/>
                <w:szCs w:val="24"/>
                <w:lang w:val="bg-BG"/>
              </w:rPr>
              <w:t>“</w:t>
            </w:r>
          </w:p>
        </w:tc>
      </w:tr>
      <w:tr w:rsidR="005F55EE"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5F55EE" w:rsidRPr="00744428" w:rsidRDefault="005F55EE" w:rsidP="00246EF9">
            <w:pPr>
              <w:pStyle w:val="Style8"/>
              <w:widowControl/>
              <w:spacing w:before="5" w:line="274" w:lineRule="exact"/>
              <w:ind w:firstLine="0"/>
              <w:rPr>
                <w:rFonts w:eastAsia="Times New Roman"/>
                <w:lang w:val="bg-BG" w:eastAsia="zh-CN"/>
              </w:rPr>
            </w:pPr>
            <w:r w:rsidRPr="00744428">
              <w:rPr>
                <w:rFonts w:eastAsia="Times New Roman"/>
                <w:lang w:val="bg-BG" w:eastAsia="zh-CN"/>
              </w:rPr>
              <w:lastRenderedPageBreak/>
              <w:t xml:space="preserve">Текста на Условие 10.1.4.2.1. следва да се прецизира и да придобие вида: „Притежателят на настоящото разрешително да извършва мониторинг на показателите: живак и кадмий във водата на довеждащия водопровод за свежа вода, захранващ производствената дейност, при осигурено </w:t>
            </w:r>
            <w:proofErr w:type="spellStart"/>
            <w:r w:rsidRPr="00744428">
              <w:rPr>
                <w:rFonts w:eastAsia="Times New Roman"/>
                <w:lang w:val="bg-BG" w:eastAsia="zh-CN"/>
              </w:rPr>
              <w:t>пробовземане</w:t>
            </w:r>
            <w:proofErr w:type="spellEnd"/>
            <w:r w:rsidRPr="00744428">
              <w:rPr>
                <w:rFonts w:eastAsia="Times New Roman"/>
                <w:lang w:val="bg-BG" w:eastAsia="zh-CN"/>
              </w:rPr>
              <w:t xml:space="preserve"> едновременно на вход на водопровода за свежа вода за производствената дейност и точката на </w:t>
            </w:r>
            <w:proofErr w:type="spellStart"/>
            <w:r w:rsidRPr="00744428">
              <w:rPr>
                <w:rFonts w:eastAsia="Times New Roman"/>
                <w:lang w:val="bg-BG" w:eastAsia="zh-CN"/>
              </w:rPr>
              <w:t>пробовземане</w:t>
            </w:r>
            <w:proofErr w:type="spellEnd"/>
            <w:r w:rsidRPr="00744428">
              <w:rPr>
                <w:rFonts w:eastAsia="Times New Roman"/>
                <w:lang w:val="bg-BG" w:eastAsia="zh-CN"/>
              </w:rPr>
              <w:t>.</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F55EE" w:rsidRPr="00744428" w:rsidRDefault="005F55EE" w:rsidP="00246EF9">
            <w:pPr>
              <w:jc w:val="center"/>
              <w:rPr>
                <w:rFonts w:eastAsia="Calibri"/>
                <w:b/>
                <w:sz w:val="24"/>
                <w:szCs w:val="24"/>
                <w:lang w:val="bg-BG"/>
              </w:rPr>
            </w:pPr>
            <w:r w:rsidRPr="00744428">
              <w:rPr>
                <w:rFonts w:eastAsia="Calibri"/>
                <w:b/>
                <w:sz w:val="24"/>
                <w:szCs w:val="24"/>
                <w:lang w:val="bg-BG"/>
              </w:rPr>
              <w:t>Да</w:t>
            </w:r>
          </w:p>
        </w:tc>
        <w:tc>
          <w:tcPr>
            <w:tcW w:w="994" w:type="dxa"/>
            <w:tcBorders>
              <w:top w:val="single" w:sz="4" w:space="0" w:color="auto"/>
              <w:left w:val="nil"/>
              <w:bottom w:val="single" w:sz="4" w:space="0" w:color="auto"/>
              <w:right w:val="single" w:sz="4" w:space="0" w:color="auto"/>
            </w:tcBorders>
            <w:vAlign w:val="center"/>
          </w:tcPr>
          <w:p w:rsidR="005F55EE" w:rsidRPr="00744428" w:rsidRDefault="005F55EE" w:rsidP="00246EF9">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EE" w:rsidRPr="00744428" w:rsidRDefault="005F55EE" w:rsidP="00246EF9">
            <w:pPr>
              <w:jc w:val="both"/>
              <w:rPr>
                <w:bCs/>
                <w:sz w:val="24"/>
                <w:szCs w:val="24"/>
                <w:lang w:val="bg-BG"/>
              </w:rPr>
            </w:pPr>
          </w:p>
        </w:tc>
      </w:tr>
      <w:tr w:rsidR="005F55EE"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5F55EE" w:rsidRPr="00744428" w:rsidRDefault="005F55EE" w:rsidP="005F55EE">
            <w:pPr>
              <w:pStyle w:val="Style8"/>
              <w:widowControl/>
              <w:spacing w:before="5" w:line="274" w:lineRule="exact"/>
              <w:ind w:firstLine="0"/>
              <w:rPr>
                <w:rFonts w:eastAsia="Times New Roman"/>
                <w:lang w:val="bg-BG" w:eastAsia="zh-CN"/>
              </w:rPr>
            </w:pPr>
            <w:r w:rsidRPr="00744428">
              <w:rPr>
                <w:rFonts w:eastAsia="Times New Roman"/>
                <w:lang w:val="bg-BG" w:eastAsia="zh-CN"/>
              </w:rPr>
              <w:t xml:space="preserve">Следва да се прецени необходимостта от поставяне на Условие 10.3.1.3., Условие 10.3.3.3 и Условие 10.3.3.4 в този им вид предвид характера на разглеждания поток, а именно битово - </w:t>
            </w:r>
            <w:proofErr w:type="spellStart"/>
            <w:r w:rsidRPr="00744428">
              <w:rPr>
                <w:rFonts w:eastAsia="Times New Roman"/>
                <w:lang w:val="bg-BG" w:eastAsia="zh-CN"/>
              </w:rPr>
              <w:t>фекален</w:t>
            </w:r>
            <w:proofErr w:type="spellEnd"/>
            <w:r w:rsidRPr="00744428">
              <w:rPr>
                <w:rFonts w:eastAsia="Times New Roman"/>
                <w:lang w:val="bg-BG" w:eastAsia="zh-CN"/>
              </w:rPr>
              <w:t>.</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F55EE" w:rsidRPr="00744428" w:rsidRDefault="005F55EE" w:rsidP="005F55EE">
            <w:pPr>
              <w:jc w:val="center"/>
              <w:rPr>
                <w:rFonts w:eastAsia="Calibri"/>
                <w:b/>
                <w:sz w:val="24"/>
                <w:szCs w:val="24"/>
                <w:lang w:val="bg-BG"/>
              </w:rPr>
            </w:pPr>
            <w:r w:rsidRPr="00744428">
              <w:rPr>
                <w:rFonts w:eastAsia="Calibri"/>
                <w:b/>
                <w:sz w:val="24"/>
                <w:szCs w:val="24"/>
                <w:lang w:val="bg-BG"/>
              </w:rPr>
              <w:t>-</w:t>
            </w:r>
          </w:p>
        </w:tc>
        <w:tc>
          <w:tcPr>
            <w:tcW w:w="994" w:type="dxa"/>
            <w:tcBorders>
              <w:top w:val="single" w:sz="4" w:space="0" w:color="auto"/>
              <w:left w:val="nil"/>
              <w:bottom w:val="single" w:sz="4" w:space="0" w:color="auto"/>
              <w:right w:val="single" w:sz="4" w:space="0" w:color="auto"/>
            </w:tcBorders>
            <w:vAlign w:val="center"/>
          </w:tcPr>
          <w:p w:rsidR="005F55EE" w:rsidRPr="00744428" w:rsidRDefault="005F55EE" w:rsidP="005F55EE">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EE" w:rsidRPr="00744428" w:rsidRDefault="00782317" w:rsidP="005F55EE">
            <w:pPr>
              <w:jc w:val="both"/>
              <w:rPr>
                <w:bCs/>
                <w:sz w:val="24"/>
                <w:szCs w:val="24"/>
                <w:lang w:val="bg-BG"/>
              </w:rPr>
            </w:pPr>
            <w:r>
              <w:rPr>
                <w:bCs/>
                <w:sz w:val="24"/>
                <w:szCs w:val="24"/>
                <w:lang w:val="bg-BG"/>
              </w:rPr>
              <w:t>У</w:t>
            </w:r>
            <w:r w:rsidR="005F55EE" w:rsidRPr="00744428">
              <w:rPr>
                <w:bCs/>
                <w:sz w:val="24"/>
                <w:szCs w:val="24"/>
                <w:lang w:val="bg-BG"/>
              </w:rPr>
              <w:t>словията са поставени съгласно Методика за минималните изисквания към вида, мястото и съдържанието на условията в комплексните разрешителни по чл. 117 ЗООС.</w:t>
            </w:r>
          </w:p>
        </w:tc>
      </w:tr>
      <w:tr w:rsidR="005F55EE"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5F55EE" w:rsidRPr="00744428" w:rsidRDefault="005F55EE" w:rsidP="005F55EE">
            <w:pPr>
              <w:pStyle w:val="Style8"/>
              <w:widowControl/>
              <w:spacing w:before="5" w:line="274" w:lineRule="exact"/>
              <w:ind w:firstLine="0"/>
              <w:rPr>
                <w:rFonts w:eastAsia="Times New Roman"/>
                <w:lang w:val="bg-BG" w:eastAsia="zh-CN"/>
              </w:rPr>
            </w:pPr>
            <w:r w:rsidRPr="00744428">
              <w:rPr>
                <w:rFonts w:eastAsia="Times New Roman"/>
                <w:lang w:val="bg-BG" w:eastAsia="zh-CN"/>
              </w:rPr>
              <w:t>Да се постави допълнително условие с текст: Канализационната мрежа за битово-</w:t>
            </w:r>
            <w:proofErr w:type="spellStart"/>
            <w:r w:rsidRPr="00744428">
              <w:rPr>
                <w:rFonts w:eastAsia="Times New Roman"/>
                <w:lang w:val="bg-BG" w:eastAsia="zh-CN"/>
              </w:rPr>
              <w:t>фекални</w:t>
            </w:r>
            <w:proofErr w:type="spellEnd"/>
            <w:r w:rsidRPr="00744428">
              <w:rPr>
                <w:rFonts w:eastAsia="Times New Roman"/>
                <w:lang w:val="bg-BG" w:eastAsia="zh-CN"/>
              </w:rPr>
              <w:t xml:space="preserve"> отпадъчни води да няма връзка с канализационната система за производствени (процесни/технологични) отпадъчни води.</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F55EE" w:rsidRPr="00744428" w:rsidRDefault="005F55EE" w:rsidP="005F55EE">
            <w:pPr>
              <w:jc w:val="center"/>
              <w:rPr>
                <w:rFonts w:eastAsia="Calibri"/>
                <w:b/>
                <w:sz w:val="24"/>
                <w:szCs w:val="24"/>
                <w:lang w:val="bg-BG"/>
              </w:rPr>
            </w:pPr>
            <w:r w:rsidRPr="00744428">
              <w:rPr>
                <w:rFonts w:eastAsia="Calibri"/>
                <w:b/>
                <w:sz w:val="24"/>
                <w:szCs w:val="24"/>
                <w:lang w:val="bg-BG"/>
              </w:rPr>
              <w:t>Не</w:t>
            </w:r>
          </w:p>
        </w:tc>
        <w:tc>
          <w:tcPr>
            <w:tcW w:w="994" w:type="dxa"/>
            <w:tcBorders>
              <w:top w:val="single" w:sz="4" w:space="0" w:color="auto"/>
              <w:left w:val="nil"/>
              <w:bottom w:val="single" w:sz="4" w:space="0" w:color="auto"/>
              <w:right w:val="single" w:sz="4" w:space="0" w:color="auto"/>
            </w:tcBorders>
            <w:vAlign w:val="center"/>
          </w:tcPr>
          <w:p w:rsidR="005F55EE" w:rsidRPr="00744428" w:rsidRDefault="005F55EE" w:rsidP="005F55EE">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EE" w:rsidRPr="00744428" w:rsidRDefault="005F55EE" w:rsidP="005F55EE">
            <w:pPr>
              <w:jc w:val="both"/>
              <w:rPr>
                <w:bCs/>
                <w:sz w:val="24"/>
                <w:szCs w:val="24"/>
                <w:lang w:val="bg-BG"/>
              </w:rPr>
            </w:pPr>
            <w:r w:rsidRPr="00744428">
              <w:rPr>
                <w:bCs/>
                <w:sz w:val="24"/>
                <w:szCs w:val="24"/>
                <w:lang w:val="bg-BG"/>
              </w:rPr>
              <w:t>В КР не е разрешено смесване на потоците отпадъчни води</w:t>
            </w:r>
            <w:r w:rsidR="00782317">
              <w:rPr>
                <w:bCs/>
                <w:sz w:val="24"/>
                <w:szCs w:val="24"/>
                <w:lang w:val="bg-BG"/>
              </w:rPr>
              <w:t>.</w:t>
            </w:r>
            <w:r w:rsidRPr="00744428">
              <w:rPr>
                <w:bCs/>
                <w:sz w:val="24"/>
                <w:szCs w:val="24"/>
                <w:lang w:val="bg-BG"/>
              </w:rPr>
              <w:t xml:space="preserve"> </w:t>
            </w:r>
            <w:r w:rsidR="00782317">
              <w:rPr>
                <w:bCs/>
                <w:sz w:val="24"/>
                <w:szCs w:val="24"/>
                <w:lang w:val="bg-BG"/>
              </w:rPr>
              <w:t>П</w:t>
            </w:r>
            <w:r w:rsidRPr="00744428">
              <w:rPr>
                <w:bCs/>
                <w:sz w:val="24"/>
                <w:szCs w:val="24"/>
                <w:lang w:val="bg-BG"/>
              </w:rPr>
              <w:t xml:space="preserve">ри установяване на </w:t>
            </w:r>
            <w:r w:rsidR="00782317">
              <w:rPr>
                <w:bCs/>
                <w:sz w:val="24"/>
                <w:szCs w:val="24"/>
                <w:lang w:val="bg-BG"/>
              </w:rPr>
              <w:t>смесване на отпадъчните води</w:t>
            </w:r>
            <w:r w:rsidRPr="00744428">
              <w:rPr>
                <w:bCs/>
                <w:sz w:val="24"/>
                <w:szCs w:val="24"/>
                <w:lang w:val="bg-BG"/>
              </w:rPr>
              <w:t xml:space="preserve"> операторът е нарушил условията на разрешителното.</w:t>
            </w:r>
          </w:p>
          <w:p w:rsidR="005F55EE" w:rsidRPr="00744428" w:rsidRDefault="005F55EE" w:rsidP="005F55EE">
            <w:pPr>
              <w:jc w:val="both"/>
              <w:rPr>
                <w:bCs/>
                <w:sz w:val="24"/>
                <w:szCs w:val="24"/>
                <w:lang w:val="bg-BG"/>
              </w:rPr>
            </w:pPr>
            <w:r w:rsidRPr="00744428">
              <w:rPr>
                <w:bCs/>
                <w:sz w:val="24"/>
                <w:szCs w:val="24"/>
                <w:lang w:val="bg-BG"/>
              </w:rPr>
              <w:t>Поставянето на допълнително условие е излишно.</w:t>
            </w:r>
          </w:p>
        </w:tc>
      </w:tr>
      <w:tr w:rsidR="005F55EE"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5F55EE" w:rsidRPr="00744428" w:rsidRDefault="005F55EE" w:rsidP="005F55EE">
            <w:pPr>
              <w:pStyle w:val="Style8"/>
              <w:widowControl/>
              <w:spacing w:before="5" w:line="274" w:lineRule="exact"/>
              <w:ind w:firstLine="0"/>
              <w:rPr>
                <w:rFonts w:eastAsia="Times New Roman"/>
                <w:lang w:val="bg-BG" w:eastAsia="zh-CN"/>
              </w:rPr>
            </w:pPr>
            <w:r w:rsidRPr="00744428">
              <w:rPr>
                <w:rFonts w:eastAsia="Times New Roman"/>
                <w:lang w:val="bg-BG" w:eastAsia="zh-CN"/>
              </w:rPr>
              <w:t>В текста на условие 10.4.1.1. има тавтология на думата „приложение“.</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F55EE" w:rsidRPr="00744428" w:rsidRDefault="005F55EE" w:rsidP="005F55EE">
            <w:pPr>
              <w:jc w:val="center"/>
              <w:rPr>
                <w:rFonts w:eastAsia="Calibri"/>
                <w:b/>
                <w:sz w:val="24"/>
                <w:szCs w:val="24"/>
                <w:lang w:val="bg-BG"/>
              </w:rPr>
            </w:pPr>
            <w:r w:rsidRPr="00744428">
              <w:rPr>
                <w:rFonts w:eastAsia="Calibri"/>
                <w:b/>
                <w:sz w:val="24"/>
                <w:szCs w:val="24"/>
                <w:lang w:val="bg-BG"/>
              </w:rPr>
              <w:t>Да</w:t>
            </w:r>
          </w:p>
        </w:tc>
        <w:tc>
          <w:tcPr>
            <w:tcW w:w="994" w:type="dxa"/>
            <w:tcBorders>
              <w:top w:val="single" w:sz="4" w:space="0" w:color="auto"/>
              <w:left w:val="nil"/>
              <w:bottom w:val="single" w:sz="4" w:space="0" w:color="auto"/>
              <w:right w:val="single" w:sz="4" w:space="0" w:color="auto"/>
            </w:tcBorders>
            <w:vAlign w:val="center"/>
          </w:tcPr>
          <w:p w:rsidR="005F55EE" w:rsidRPr="00744428" w:rsidRDefault="005F55EE" w:rsidP="005F55EE">
            <w:pPr>
              <w:jc w:val="center"/>
              <w:rPr>
                <w:rFonts w:eastAsia="Calibri"/>
                <w:b/>
                <w:sz w:val="24"/>
                <w:szCs w:val="24"/>
                <w:lang w:val="bg-BG"/>
              </w:rPr>
            </w:pPr>
            <w:r w:rsidRPr="00744428">
              <w:rPr>
                <w:rFonts w:eastAsia="Calibri"/>
                <w:b/>
                <w:sz w:val="24"/>
                <w:szCs w:val="24"/>
                <w:lang w:val="bg-BG"/>
              </w:rPr>
              <w:t>БДЧР</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EE" w:rsidRPr="00744428" w:rsidRDefault="005F55EE" w:rsidP="005F55EE">
            <w:pPr>
              <w:jc w:val="both"/>
              <w:rPr>
                <w:bCs/>
                <w:sz w:val="24"/>
                <w:szCs w:val="24"/>
                <w:lang w:val="bg-BG"/>
              </w:rPr>
            </w:pPr>
          </w:p>
        </w:tc>
      </w:tr>
      <w:tr w:rsidR="00A40881" w:rsidRPr="00744428" w:rsidTr="00C63784">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tcPr>
          <w:p w:rsidR="00A40881" w:rsidRPr="00A40881" w:rsidRDefault="00A40881" w:rsidP="00A40881">
            <w:pPr>
              <w:ind w:firstLine="720"/>
              <w:jc w:val="both"/>
              <w:rPr>
                <w:sz w:val="24"/>
                <w:szCs w:val="24"/>
                <w:lang w:val="bg-BG" w:eastAsia="bg-BG"/>
              </w:rPr>
            </w:pPr>
            <w:r w:rsidRPr="00A40881">
              <w:rPr>
                <w:sz w:val="24"/>
                <w:szCs w:val="24"/>
                <w:lang w:val="bg-BG" w:eastAsia="bg-BG"/>
              </w:rPr>
              <w:t xml:space="preserve">ГПСОВ „Варна“ и ГПСОВ „Девня“ са предназначени за пречистване на битови отпадъчни води и нямат съоръжения за пречистване на олово и никел. Оловото и никела попадат в Приложение № 1 и Приложение № 2 на </w:t>
            </w:r>
            <w:r w:rsidRPr="00A40881">
              <w:rPr>
                <w:i/>
                <w:sz w:val="24"/>
                <w:szCs w:val="24"/>
                <w:lang w:val="bg-BG" w:eastAsia="bg-BG"/>
              </w:rPr>
              <w:t>Наредбата за стандарти за качество на околната среда за приоритетните вещества и някои други замърсители (ДВ, бр. 97 от 11.12.2015 г.).</w:t>
            </w:r>
          </w:p>
          <w:p w:rsidR="00A40881" w:rsidRPr="00A40881" w:rsidRDefault="00A40881" w:rsidP="00A40881">
            <w:pPr>
              <w:ind w:firstLine="720"/>
              <w:jc w:val="both"/>
              <w:rPr>
                <w:sz w:val="24"/>
                <w:szCs w:val="24"/>
                <w:lang w:val="bg-BG"/>
              </w:rPr>
            </w:pPr>
            <w:r w:rsidRPr="00A40881">
              <w:rPr>
                <w:sz w:val="24"/>
                <w:szCs w:val="24"/>
                <w:lang w:val="bg-BG" w:eastAsia="bg-BG"/>
              </w:rPr>
              <w:t xml:space="preserve">Във връзка с изложеното, съгласно указания на МОСВ, с писмо вх. № 04-00-4654/02.07.2020 г. в РИОСВ-Варна и изх. № 95-00-4060/02.07.2020 г. на МОСВ при издаване на комплексни разрешителни, следва да се отчитат разпоредбите на </w:t>
            </w:r>
            <w:r w:rsidRPr="00A40881">
              <w:rPr>
                <w:i/>
                <w:sz w:val="24"/>
                <w:szCs w:val="24"/>
                <w:lang w:val="bg-BG"/>
              </w:rPr>
              <w:t>Наредбата за стандарти за качество на околната среда за приоритетните вещества и някои други замърсители</w:t>
            </w:r>
            <w:r w:rsidRPr="00A40881">
              <w:rPr>
                <w:sz w:val="24"/>
                <w:szCs w:val="24"/>
                <w:lang w:val="bg-BG"/>
              </w:rPr>
              <w:t xml:space="preserve"> (ДВ, бр. 97 от 11.12.2015 г.), въвеждаща в националното законодателство изискванията на Директива 2008/105/ЕС и Директива 2013/39/ЕС.</w:t>
            </w:r>
          </w:p>
          <w:p w:rsidR="00A40881" w:rsidRPr="00A40881" w:rsidRDefault="00A40881" w:rsidP="00A40881">
            <w:pPr>
              <w:ind w:firstLine="720"/>
              <w:jc w:val="both"/>
              <w:rPr>
                <w:sz w:val="24"/>
                <w:szCs w:val="24"/>
                <w:lang w:val="bg-BG" w:eastAsia="bg-BG"/>
              </w:rPr>
            </w:pPr>
            <w:r w:rsidRPr="00A40881">
              <w:rPr>
                <w:sz w:val="24"/>
                <w:szCs w:val="24"/>
                <w:lang w:val="bg-BG"/>
              </w:rPr>
              <w:t xml:space="preserve">Съгласно §3а от преходните и заключителни разпоредби (ПЗР) на </w:t>
            </w:r>
            <w:r w:rsidRPr="00A40881">
              <w:rPr>
                <w:i/>
                <w:sz w:val="24"/>
                <w:szCs w:val="24"/>
                <w:lang w:val="bg-BG"/>
              </w:rPr>
              <w:t>Наредбата, постигането на добро химично състояние на повърхностните води</w:t>
            </w:r>
            <w:r w:rsidRPr="00A40881">
              <w:rPr>
                <w:sz w:val="24"/>
                <w:szCs w:val="24"/>
                <w:lang w:val="bg-BG"/>
              </w:rPr>
              <w:t xml:space="preserve">, до крайния срок 22 декември 2015 г., установен в §142 от ПРЗ на Закона за водите от 2006 г. се основава на веществата и на СКОС, определени в Приложение № 1 и </w:t>
            </w:r>
            <w:r w:rsidRPr="00A40881">
              <w:rPr>
                <w:sz w:val="24"/>
                <w:szCs w:val="24"/>
                <w:lang w:val="bg-BG" w:eastAsia="bg-BG"/>
              </w:rPr>
              <w:t xml:space="preserve">Приложение № 2, част А, в редакцията им, обнародвана в „Държавен вестник“ бр. 88 от 2010 г. </w:t>
            </w:r>
          </w:p>
          <w:p w:rsidR="00A40881" w:rsidRPr="00A40881" w:rsidRDefault="00A40881" w:rsidP="00A40881">
            <w:pPr>
              <w:ind w:firstLine="720"/>
              <w:jc w:val="both"/>
              <w:rPr>
                <w:sz w:val="24"/>
                <w:szCs w:val="24"/>
                <w:lang w:val="bg-BG" w:eastAsia="bg-BG"/>
              </w:rPr>
            </w:pPr>
            <w:r w:rsidRPr="00A40881">
              <w:rPr>
                <w:sz w:val="24"/>
                <w:szCs w:val="24"/>
                <w:lang w:val="bg-BG" w:eastAsia="bg-BG"/>
              </w:rPr>
              <w:t>Съгласно §3б, за веществото олово в Приложение № 2, част А преразгледаните СКОС влизат в сила от 22.12.2015 г., с цел постигане на добро химично състояние на повърхностните води по отношение на това вещество до 22 декември 2021 г., посредством програма от мерки.</w:t>
            </w:r>
          </w:p>
          <w:p w:rsidR="00A40881" w:rsidRPr="00744428" w:rsidRDefault="00A40881" w:rsidP="00A40881">
            <w:pPr>
              <w:pStyle w:val="Style8"/>
              <w:widowControl/>
              <w:spacing w:before="5" w:line="274" w:lineRule="exact"/>
              <w:ind w:firstLine="0"/>
              <w:rPr>
                <w:rFonts w:eastAsia="Times New Roman"/>
                <w:lang w:val="bg-BG" w:eastAsia="zh-CN"/>
              </w:rPr>
            </w:pPr>
            <w:r w:rsidRPr="00A40881">
              <w:rPr>
                <w:rFonts w:eastAsia="Times New Roman"/>
                <w:lang w:val="bg-BG" w:eastAsia="bg-BG"/>
              </w:rPr>
              <w:t xml:space="preserve">Предвид изтеклите срокове, предлагам нормите, регламентирани в </w:t>
            </w:r>
            <w:r w:rsidRPr="00A40881">
              <w:rPr>
                <w:rFonts w:eastAsia="Times New Roman"/>
                <w:b/>
                <w:lang w:val="bg-BG" w:eastAsia="bg-BG"/>
              </w:rPr>
              <w:t>Таблица 10.1.2.2., към Условие 10.1.2.2 и Таблица 10.3.1.1., към Условие 10.3.1.1</w:t>
            </w:r>
            <w:r w:rsidRPr="00A40881">
              <w:rPr>
                <w:rFonts w:eastAsia="Times New Roman"/>
                <w:lang w:val="bg-BG" w:eastAsia="bg-BG"/>
              </w:rPr>
              <w:t xml:space="preserve"> по отношение на олово и никел, да бъдат – </w:t>
            </w:r>
            <w:r w:rsidRPr="00A40881">
              <w:rPr>
                <w:rFonts w:eastAsia="Times New Roman"/>
                <w:u w:val="single"/>
                <w:lang w:val="bg-BG" w:eastAsia="bg-BG"/>
              </w:rPr>
              <w:t>не се допуска с отпадъчните води</w:t>
            </w:r>
            <w:r w:rsidRPr="00A40881">
              <w:rPr>
                <w:rFonts w:eastAsia="Times New Roman"/>
                <w:lang w:val="bg-BG" w:eastAsia="bg-BG"/>
              </w:rPr>
              <w:t>.</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A40881" w:rsidRPr="00744428" w:rsidRDefault="00782317" w:rsidP="005F55EE">
            <w:pPr>
              <w:jc w:val="center"/>
              <w:rPr>
                <w:rFonts w:eastAsia="Calibri"/>
                <w:b/>
                <w:sz w:val="24"/>
                <w:szCs w:val="24"/>
                <w:lang w:val="bg-BG"/>
              </w:rPr>
            </w:pPr>
            <w:r>
              <w:rPr>
                <w:rFonts w:eastAsia="Calibri"/>
                <w:b/>
                <w:sz w:val="24"/>
                <w:szCs w:val="24"/>
                <w:lang w:val="bg-BG"/>
              </w:rPr>
              <w:t>Не</w:t>
            </w:r>
          </w:p>
        </w:tc>
        <w:tc>
          <w:tcPr>
            <w:tcW w:w="994" w:type="dxa"/>
            <w:tcBorders>
              <w:top w:val="single" w:sz="4" w:space="0" w:color="auto"/>
              <w:left w:val="nil"/>
              <w:bottom w:val="single" w:sz="4" w:space="0" w:color="auto"/>
              <w:right w:val="single" w:sz="4" w:space="0" w:color="auto"/>
            </w:tcBorders>
            <w:vAlign w:val="center"/>
          </w:tcPr>
          <w:p w:rsidR="00A40881" w:rsidRDefault="00A40881" w:rsidP="005F55EE">
            <w:pPr>
              <w:jc w:val="center"/>
              <w:rPr>
                <w:rFonts w:eastAsia="Calibri"/>
                <w:b/>
                <w:sz w:val="24"/>
                <w:szCs w:val="24"/>
                <w:lang w:val="bg-BG"/>
              </w:rPr>
            </w:pPr>
            <w:r>
              <w:rPr>
                <w:rFonts w:eastAsia="Calibri"/>
                <w:b/>
                <w:sz w:val="24"/>
                <w:szCs w:val="24"/>
                <w:lang w:val="bg-BG"/>
              </w:rPr>
              <w:t>РИОСВ-</w:t>
            </w:r>
          </w:p>
          <w:p w:rsidR="00A40881" w:rsidRPr="00744428" w:rsidRDefault="00A40881" w:rsidP="005F55EE">
            <w:pPr>
              <w:jc w:val="center"/>
              <w:rPr>
                <w:rFonts w:eastAsia="Calibri"/>
                <w:b/>
                <w:sz w:val="24"/>
                <w:szCs w:val="24"/>
                <w:lang w:val="bg-BG"/>
              </w:rPr>
            </w:pPr>
            <w:r>
              <w:rPr>
                <w:rFonts w:eastAsia="Calibri"/>
                <w:b/>
                <w:sz w:val="24"/>
                <w:szCs w:val="24"/>
                <w:lang w:val="bg-BG"/>
              </w:rPr>
              <w:t>Варна</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881" w:rsidRDefault="00782317" w:rsidP="00782317">
            <w:pPr>
              <w:jc w:val="both"/>
              <w:rPr>
                <w:bCs/>
                <w:sz w:val="24"/>
                <w:szCs w:val="24"/>
                <w:lang w:val="bg-BG"/>
              </w:rPr>
            </w:pPr>
            <w:r>
              <w:rPr>
                <w:bCs/>
                <w:sz w:val="24"/>
                <w:szCs w:val="24"/>
                <w:lang w:val="bg-BG"/>
              </w:rPr>
              <w:t>Цитираните писма от МОСВ указват пълното преустановяване</w:t>
            </w:r>
            <w:r w:rsidR="00136622">
              <w:rPr>
                <w:bCs/>
                <w:sz w:val="24"/>
                <w:szCs w:val="24"/>
                <w:lang w:val="bg-BG"/>
              </w:rPr>
              <w:t xml:space="preserve"> на </w:t>
            </w:r>
            <w:proofErr w:type="spellStart"/>
            <w:r w:rsidR="00136622">
              <w:rPr>
                <w:bCs/>
                <w:sz w:val="24"/>
                <w:szCs w:val="24"/>
                <w:lang w:val="bg-BG"/>
              </w:rPr>
              <w:t>заустването</w:t>
            </w:r>
            <w:proofErr w:type="spellEnd"/>
            <w:r w:rsidR="00136622">
              <w:rPr>
                <w:bCs/>
                <w:sz w:val="24"/>
                <w:szCs w:val="24"/>
                <w:lang w:val="bg-BG"/>
              </w:rPr>
              <w:t xml:space="preserve"> </w:t>
            </w:r>
            <w:r>
              <w:rPr>
                <w:bCs/>
                <w:sz w:val="24"/>
                <w:szCs w:val="24"/>
                <w:lang w:val="bg-BG"/>
              </w:rPr>
              <w:t>на приоритетно опасни вещества и поетапното намаляване на приоритетни вещества в отпадъчните води.</w:t>
            </w:r>
          </w:p>
          <w:p w:rsidR="00782317" w:rsidRDefault="00782317" w:rsidP="00782317">
            <w:pPr>
              <w:jc w:val="both"/>
              <w:rPr>
                <w:bCs/>
                <w:sz w:val="24"/>
                <w:szCs w:val="24"/>
                <w:lang w:val="bg-BG"/>
              </w:rPr>
            </w:pPr>
            <w:r>
              <w:rPr>
                <w:bCs/>
                <w:sz w:val="24"/>
                <w:szCs w:val="24"/>
                <w:lang w:val="bg-BG"/>
              </w:rPr>
              <w:t>Предвид горното искането за преустановяване на приоритетните вещества олово и никел не се приема.</w:t>
            </w:r>
          </w:p>
          <w:p w:rsidR="00782317" w:rsidRDefault="00782317" w:rsidP="00B27156">
            <w:pPr>
              <w:jc w:val="both"/>
              <w:rPr>
                <w:bCs/>
                <w:sz w:val="24"/>
                <w:szCs w:val="24"/>
                <w:lang w:val="bg-BG"/>
              </w:rPr>
            </w:pPr>
            <w:r>
              <w:rPr>
                <w:bCs/>
                <w:sz w:val="24"/>
                <w:szCs w:val="24"/>
                <w:lang w:val="bg-BG"/>
              </w:rPr>
              <w:t xml:space="preserve">По отношение на възможността ГПСОВ – Варна да пречисти отпадъчните води от площадката на дружеството, обръщаме внимание, че </w:t>
            </w:r>
            <w:r w:rsidR="00B27156">
              <w:rPr>
                <w:bCs/>
                <w:sz w:val="24"/>
                <w:szCs w:val="24"/>
                <w:lang w:val="bg-BG"/>
              </w:rPr>
              <w:t>операторът е представил договор с ВиК дружеството, в който са регламентирани условията за приемане и пречистване на водите.</w:t>
            </w:r>
          </w:p>
          <w:p w:rsidR="00B27156" w:rsidRPr="00744428" w:rsidRDefault="005B1699" w:rsidP="00B27156">
            <w:pPr>
              <w:jc w:val="both"/>
              <w:rPr>
                <w:bCs/>
                <w:sz w:val="24"/>
                <w:szCs w:val="24"/>
                <w:lang w:val="bg-BG"/>
              </w:rPr>
            </w:pPr>
            <w:r>
              <w:rPr>
                <w:bCs/>
                <w:sz w:val="24"/>
                <w:szCs w:val="24"/>
                <w:lang w:val="bg-BG"/>
              </w:rPr>
              <w:t>Условията за отпадъчни води са в</w:t>
            </w:r>
            <w:r w:rsidRPr="005B1699">
              <w:rPr>
                <w:bCs/>
                <w:sz w:val="24"/>
                <w:szCs w:val="24"/>
                <w:lang w:val="bg-BG"/>
              </w:rPr>
              <w:t xml:space="preserve"> съответствие </w:t>
            </w:r>
            <w:r>
              <w:rPr>
                <w:bCs/>
                <w:sz w:val="24"/>
                <w:szCs w:val="24"/>
                <w:lang w:val="bg-BG"/>
              </w:rPr>
              <w:t xml:space="preserve">и </w:t>
            </w:r>
            <w:r w:rsidRPr="005B1699">
              <w:rPr>
                <w:bCs/>
                <w:sz w:val="24"/>
                <w:szCs w:val="24"/>
                <w:lang w:val="bg-BG"/>
              </w:rPr>
              <w:t xml:space="preserve">с Условие IV, т. 31 от Решение по ОВОС № ВА-1/2020 г. и отчитайки мотивите на компетентния орган по отношение на техническото и функционално състояние на ПСОВ-Девня, отпадъчните води генерирани от инсталацията в случай на положителен </w:t>
            </w:r>
            <w:proofErr w:type="spellStart"/>
            <w:r w:rsidRPr="005B1699">
              <w:rPr>
                <w:bCs/>
                <w:sz w:val="24"/>
                <w:szCs w:val="24"/>
                <w:lang w:val="bg-BG"/>
              </w:rPr>
              <w:t>дебаланс</w:t>
            </w:r>
            <w:proofErr w:type="spellEnd"/>
            <w:r w:rsidRPr="005B1699">
              <w:rPr>
                <w:bCs/>
                <w:sz w:val="24"/>
                <w:szCs w:val="24"/>
                <w:lang w:val="bg-BG"/>
              </w:rPr>
              <w:t xml:space="preserve"> в системата, ще се </w:t>
            </w:r>
            <w:proofErr w:type="spellStart"/>
            <w:r w:rsidRPr="005B1699">
              <w:rPr>
                <w:bCs/>
                <w:sz w:val="24"/>
                <w:szCs w:val="24"/>
                <w:lang w:val="bg-BG"/>
              </w:rPr>
              <w:t>предвата</w:t>
            </w:r>
            <w:proofErr w:type="spellEnd"/>
            <w:r w:rsidRPr="005B1699">
              <w:rPr>
                <w:bCs/>
                <w:sz w:val="24"/>
                <w:szCs w:val="24"/>
                <w:lang w:val="bg-BG"/>
              </w:rPr>
              <w:t xml:space="preserve"> за крайно пречистване в ПСОВ-Варна, с помощта на специализирана автоцистерна</w:t>
            </w:r>
          </w:p>
        </w:tc>
      </w:tr>
    </w:tbl>
    <w:p w:rsidR="003A6760" w:rsidRPr="00744428" w:rsidRDefault="003A6760" w:rsidP="00A32191">
      <w:pPr>
        <w:rPr>
          <w:sz w:val="24"/>
          <w:szCs w:val="24"/>
          <w:lang w:val="bg-BG"/>
        </w:rPr>
      </w:pPr>
    </w:p>
    <w:p w:rsidR="00362E28" w:rsidRPr="00744428" w:rsidRDefault="00362E28" w:rsidP="00A32191">
      <w:pPr>
        <w:rPr>
          <w:sz w:val="24"/>
          <w:szCs w:val="24"/>
          <w:lang w:val="bg-BG"/>
        </w:rPr>
      </w:pPr>
    </w:p>
    <w:sectPr w:rsidR="00362E28" w:rsidRPr="00744428" w:rsidSect="00A35572">
      <w:pgSz w:w="11906" w:h="16838"/>
      <w:pgMar w:top="1276"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DE56E0"/>
    <w:lvl w:ilvl="0">
      <w:numFmt w:val="bullet"/>
      <w:lvlText w:val="*"/>
      <w:lvlJc w:val="left"/>
      <w:pPr>
        <w:ind w:left="0" w:firstLine="0"/>
      </w:pPr>
    </w:lvl>
  </w:abstractNum>
  <w:abstractNum w:abstractNumId="1" w15:restartNumberingAfterBreak="0">
    <w:nsid w:val="0AA62E1F"/>
    <w:multiLevelType w:val="hybridMultilevel"/>
    <w:tmpl w:val="0494DBC0"/>
    <w:lvl w:ilvl="0" w:tplc="7E2AA81E">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448EC"/>
    <w:multiLevelType w:val="hybridMultilevel"/>
    <w:tmpl w:val="3134008C"/>
    <w:lvl w:ilvl="0" w:tplc="F14EBCA8">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66795"/>
    <w:multiLevelType w:val="hybridMultilevel"/>
    <w:tmpl w:val="A67EB2A2"/>
    <w:lvl w:ilvl="0" w:tplc="37B48462">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15:restartNumberingAfterBreak="0">
    <w:nsid w:val="4ADC0D44"/>
    <w:multiLevelType w:val="singleLevel"/>
    <w:tmpl w:val="25825D40"/>
    <w:lvl w:ilvl="0">
      <w:start w:val="1"/>
      <w:numFmt w:val="decimal"/>
      <w:lvlText w:val="%1."/>
      <w:legacy w:legacy="1" w:legacySpace="0" w:legacyIndent="249"/>
      <w:lvlJc w:val="left"/>
      <w:rPr>
        <w:rFonts w:ascii="Times New Roman" w:hAnsi="Times New Roman" w:cs="Times New Roman" w:hint="default"/>
      </w:rPr>
    </w:lvl>
  </w:abstractNum>
  <w:abstractNum w:abstractNumId="5" w15:restartNumberingAfterBreak="0">
    <w:nsid w:val="672B2BC1"/>
    <w:multiLevelType w:val="hybridMultilevel"/>
    <w:tmpl w:val="A67EB2A2"/>
    <w:lvl w:ilvl="0" w:tplc="37B48462">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lvlOverride w:ilvl="0">
      <w:lvl w:ilvl="0">
        <w:numFmt w:val="bullet"/>
        <w:lvlText w:val="•"/>
        <w:legacy w:legacy="1" w:legacySpace="0" w:legacyIndent="292"/>
        <w:lvlJc w:val="left"/>
        <w:pPr>
          <w:ind w:left="0" w:firstLine="0"/>
        </w:pPr>
        <w:rPr>
          <w:rFonts w:ascii="Times New Roman" w:hAnsi="Times New Roman" w:cs="Times New Roman" w:hint="default"/>
        </w:rPr>
      </w:lvl>
    </w:lvlOverride>
  </w:num>
  <w:num w:numId="5">
    <w:abstractNumId w:val="4"/>
  </w:num>
  <w:num w:numId="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10"/>
    <w:rsid w:val="00011DA0"/>
    <w:rsid w:val="00021536"/>
    <w:rsid w:val="00037BE6"/>
    <w:rsid w:val="0006049E"/>
    <w:rsid w:val="00073386"/>
    <w:rsid w:val="0007390A"/>
    <w:rsid w:val="00073ADC"/>
    <w:rsid w:val="00073E2E"/>
    <w:rsid w:val="00083ABE"/>
    <w:rsid w:val="000962ED"/>
    <w:rsid w:val="000B43B6"/>
    <w:rsid w:val="000D37E3"/>
    <w:rsid w:val="000F044A"/>
    <w:rsid w:val="001140C0"/>
    <w:rsid w:val="00130075"/>
    <w:rsid w:val="00131652"/>
    <w:rsid w:val="00136622"/>
    <w:rsid w:val="00140C78"/>
    <w:rsid w:val="001416BA"/>
    <w:rsid w:val="00143A69"/>
    <w:rsid w:val="0015457D"/>
    <w:rsid w:val="00154967"/>
    <w:rsid w:val="00166ED0"/>
    <w:rsid w:val="00173C47"/>
    <w:rsid w:val="00185866"/>
    <w:rsid w:val="001B4012"/>
    <w:rsid w:val="001C71E1"/>
    <w:rsid w:val="001E3003"/>
    <w:rsid w:val="001F1085"/>
    <w:rsid w:val="001F5A28"/>
    <w:rsid w:val="00200582"/>
    <w:rsid w:val="00225644"/>
    <w:rsid w:val="0023258B"/>
    <w:rsid w:val="00246EF9"/>
    <w:rsid w:val="00283D36"/>
    <w:rsid w:val="002862DA"/>
    <w:rsid w:val="00287061"/>
    <w:rsid w:val="00292684"/>
    <w:rsid w:val="002B3F82"/>
    <w:rsid w:val="002B6739"/>
    <w:rsid w:val="002C15DA"/>
    <w:rsid w:val="003073F6"/>
    <w:rsid w:val="003079AD"/>
    <w:rsid w:val="003142C7"/>
    <w:rsid w:val="00320AAA"/>
    <w:rsid w:val="00321E6C"/>
    <w:rsid w:val="00323EED"/>
    <w:rsid w:val="00337C6A"/>
    <w:rsid w:val="00362E28"/>
    <w:rsid w:val="0036301E"/>
    <w:rsid w:val="003905A2"/>
    <w:rsid w:val="00393676"/>
    <w:rsid w:val="003A4AA1"/>
    <w:rsid w:val="003A5E03"/>
    <w:rsid w:val="003A6760"/>
    <w:rsid w:val="003C1C44"/>
    <w:rsid w:val="003C76A5"/>
    <w:rsid w:val="003D13BB"/>
    <w:rsid w:val="003D2017"/>
    <w:rsid w:val="003D5DE9"/>
    <w:rsid w:val="004014AF"/>
    <w:rsid w:val="0040212E"/>
    <w:rsid w:val="00407815"/>
    <w:rsid w:val="00411435"/>
    <w:rsid w:val="00426E1C"/>
    <w:rsid w:val="004947B9"/>
    <w:rsid w:val="004957AA"/>
    <w:rsid w:val="004A7514"/>
    <w:rsid w:val="004B3302"/>
    <w:rsid w:val="004D4866"/>
    <w:rsid w:val="004F374A"/>
    <w:rsid w:val="0051163D"/>
    <w:rsid w:val="005143D5"/>
    <w:rsid w:val="00533496"/>
    <w:rsid w:val="00540694"/>
    <w:rsid w:val="005416C5"/>
    <w:rsid w:val="005478CA"/>
    <w:rsid w:val="0055239C"/>
    <w:rsid w:val="00564C1F"/>
    <w:rsid w:val="00580ACC"/>
    <w:rsid w:val="00584EA1"/>
    <w:rsid w:val="005A10AB"/>
    <w:rsid w:val="005A3504"/>
    <w:rsid w:val="005A5075"/>
    <w:rsid w:val="005B1699"/>
    <w:rsid w:val="005B793D"/>
    <w:rsid w:val="005C559A"/>
    <w:rsid w:val="005D22F8"/>
    <w:rsid w:val="005D728A"/>
    <w:rsid w:val="005F4761"/>
    <w:rsid w:val="005F55EE"/>
    <w:rsid w:val="0061169D"/>
    <w:rsid w:val="00620370"/>
    <w:rsid w:val="006213EA"/>
    <w:rsid w:val="006310B5"/>
    <w:rsid w:val="006505F6"/>
    <w:rsid w:val="006766A9"/>
    <w:rsid w:val="00676F64"/>
    <w:rsid w:val="00684DCF"/>
    <w:rsid w:val="00684F7F"/>
    <w:rsid w:val="006D17C6"/>
    <w:rsid w:val="006E45D1"/>
    <w:rsid w:val="006E6CED"/>
    <w:rsid w:val="00722846"/>
    <w:rsid w:val="0072529B"/>
    <w:rsid w:val="00741A55"/>
    <w:rsid w:val="00741BE2"/>
    <w:rsid w:val="00743469"/>
    <w:rsid w:val="00744428"/>
    <w:rsid w:val="00776A60"/>
    <w:rsid w:val="00782317"/>
    <w:rsid w:val="00787070"/>
    <w:rsid w:val="007B203A"/>
    <w:rsid w:val="007C0961"/>
    <w:rsid w:val="007C6E3F"/>
    <w:rsid w:val="007D2310"/>
    <w:rsid w:val="007D2AE2"/>
    <w:rsid w:val="007D5A9F"/>
    <w:rsid w:val="007D778E"/>
    <w:rsid w:val="007E31DA"/>
    <w:rsid w:val="007F30EF"/>
    <w:rsid w:val="007F5C05"/>
    <w:rsid w:val="00800D48"/>
    <w:rsid w:val="00803471"/>
    <w:rsid w:val="00805928"/>
    <w:rsid w:val="008275A9"/>
    <w:rsid w:val="008303D3"/>
    <w:rsid w:val="00856295"/>
    <w:rsid w:val="00860E09"/>
    <w:rsid w:val="00884D21"/>
    <w:rsid w:val="008B4B82"/>
    <w:rsid w:val="008B61ED"/>
    <w:rsid w:val="008B7027"/>
    <w:rsid w:val="008D66F5"/>
    <w:rsid w:val="008E4397"/>
    <w:rsid w:val="008F470A"/>
    <w:rsid w:val="00901D2D"/>
    <w:rsid w:val="00901EDC"/>
    <w:rsid w:val="00902A43"/>
    <w:rsid w:val="00930E87"/>
    <w:rsid w:val="00941FED"/>
    <w:rsid w:val="00961FC5"/>
    <w:rsid w:val="00977176"/>
    <w:rsid w:val="00980F90"/>
    <w:rsid w:val="00995BD2"/>
    <w:rsid w:val="009A0FE3"/>
    <w:rsid w:val="009B479A"/>
    <w:rsid w:val="009D74B5"/>
    <w:rsid w:val="009D7C3B"/>
    <w:rsid w:val="009F1A5D"/>
    <w:rsid w:val="00A22C4C"/>
    <w:rsid w:val="00A317A0"/>
    <w:rsid w:val="00A32191"/>
    <w:rsid w:val="00A338E1"/>
    <w:rsid w:val="00A35572"/>
    <w:rsid w:val="00A40881"/>
    <w:rsid w:val="00A63F20"/>
    <w:rsid w:val="00A72CF7"/>
    <w:rsid w:val="00A73B38"/>
    <w:rsid w:val="00A82B3C"/>
    <w:rsid w:val="00A8536F"/>
    <w:rsid w:val="00A94A6E"/>
    <w:rsid w:val="00AA429B"/>
    <w:rsid w:val="00AA4503"/>
    <w:rsid w:val="00AA729F"/>
    <w:rsid w:val="00AB3F0B"/>
    <w:rsid w:val="00AC42A8"/>
    <w:rsid w:val="00AD25C8"/>
    <w:rsid w:val="00AF4FAE"/>
    <w:rsid w:val="00B1692F"/>
    <w:rsid w:val="00B27156"/>
    <w:rsid w:val="00B435C4"/>
    <w:rsid w:val="00BA1F95"/>
    <w:rsid w:val="00BA7494"/>
    <w:rsid w:val="00BB380A"/>
    <w:rsid w:val="00BB5685"/>
    <w:rsid w:val="00BE310A"/>
    <w:rsid w:val="00BF1F4D"/>
    <w:rsid w:val="00C135C4"/>
    <w:rsid w:val="00C163BE"/>
    <w:rsid w:val="00C21EB7"/>
    <w:rsid w:val="00C27583"/>
    <w:rsid w:val="00C4210D"/>
    <w:rsid w:val="00C53982"/>
    <w:rsid w:val="00C665B8"/>
    <w:rsid w:val="00C74FBF"/>
    <w:rsid w:val="00C8023C"/>
    <w:rsid w:val="00CA4430"/>
    <w:rsid w:val="00D3097F"/>
    <w:rsid w:val="00D40D38"/>
    <w:rsid w:val="00D429D6"/>
    <w:rsid w:val="00D50E34"/>
    <w:rsid w:val="00D53877"/>
    <w:rsid w:val="00D82BFD"/>
    <w:rsid w:val="00D925EA"/>
    <w:rsid w:val="00D97214"/>
    <w:rsid w:val="00DA152E"/>
    <w:rsid w:val="00DE0DDC"/>
    <w:rsid w:val="00E269C7"/>
    <w:rsid w:val="00E30BFD"/>
    <w:rsid w:val="00E400F0"/>
    <w:rsid w:val="00E763BA"/>
    <w:rsid w:val="00E77459"/>
    <w:rsid w:val="00E80BD3"/>
    <w:rsid w:val="00E938DD"/>
    <w:rsid w:val="00EA7D64"/>
    <w:rsid w:val="00EB1DAB"/>
    <w:rsid w:val="00EE45A4"/>
    <w:rsid w:val="00EF45BD"/>
    <w:rsid w:val="00EF51AC"/>
    <w:rsid w:val="00F10E86"/>
    <w:rsid w:val="00F1366A"/>
    <w:rsid w:val="00F54710"/>
    <w:rsid w:val="00F556F3"/>
    <w:rsid w:val="00F559A7"/>
    <w:rsid w:val="00F74B32"/>
    <w:rsid w:val="00F93762"/>
    <w:rsid w:val="00FB0E97"/>
    <w:rsid w:val="00FB479E"/>
    <w:rsid w:val="00FE6979"/>
    <w:rsid w:val="00FF49E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EC985-6F92-4B69-B36C-A2AB2F33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7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4">
    <w:name w:val="Font Style24"/>
    <w:basedOn w:val="DefaultParagraphFont"/>
    <w:uiPriority w:val="99"/>
    <w:rsid w:val="00C163BE"/>
    <w:rPr>
      <w:rFonts w:ascii="Times New Roman" w:hAnsi="Times New Roman" w:cs="Times New Roman"/>
      <w:i/>
      <w:iCs/>
      <w:sz w:val="22"/>
      <w:szCs w:val="22"/>
    </w:rPr>
  </w:style>
  <w:style w:type="character" w:customStyle="1" w:styleId="FontStyle25">
    <w:name w:val="Font Style25"/>
    <w:basedOn w:val="DefaultParagraphFont"/>
    <w:uiPriority w:val="99"/>
    <w:rsid w:val="00C163BE"/>
    <w:rPr>
      <w:rFonts w:ascii="Times New Roman" w:hAnsi="Times New Roman" w:cs="Times New Roman"/>
      <w:b/>
      <w:bCs/>
      <w:i/>
      <w:iCs/>
      <w:sz w:val="22"/>
      <w:szCs w:val="22"/>
    </w:rPr>
  </w:style>
  <w:style w:type="character" w:customStyle="1" w:styleId="FontStyle26">
    <w:name w:val="Font Style26"/>
    <w:basedOn w:val="DefaultParagraphFont"/>
    <w:uiPriority w:val="99"/>
    <w:rsid w:val="00C163BE"/>
    <w:rPr>
      <w:rFonts w:ascii="Times New Roman" w:hAnsi="Times New Roman" w:cs="Times New Roman"/>
      <w:b/>
      <w:bCs/>
      <w:sz w:val="22"/>
      <w:szCs w:val="22"/>
    </w:rPr>
  </w:style>
  <w:style w:type="character" w:customStyle="1" w:styleId="FontStyle29">
    <w:name w:val="Font Style29"/>
    <w:basedOn w:val="DefaultParagraphFont"/>
    <w:uiPriority w:val="99"/>
    <w:rsid w:val="00C163BE"/>
    <w:rPr>
      <w:rFonts w:ascii="Times New Roman" w:hAnsi="Times New Roman" w:cs="Times New Roman"/>
      <w:sz w:val="22"/>
      <w:szCs w:val="22"/>
    </w:rPr>
  </w:style>
  <w:style w:type="paragraph" w:customStyle="1" w:styleId="Style5">
    <w:name w:val="Style5"/>
    <w:basedOn w:val="Normal"/>
    <w:uiPriority w:val="99"/>
    <w:rsid w:val="00131652"/>
    <w:pPr>
      <w:widowControl w:val="0"/>
      <w:autoSpaceDE w:val="0"/>
      <w:autoSpaceDN w:val="0"/>
      <w:adjustRightInd w:val="0"/>
      <w:spacing w:line="235" w:lineRule="exact"/>
      <w:jc w:val="center"/>
    </w:pPr>
    <w:rPr>
      <w:rFonts w:ascii="Arial" w:eastAsiaTheme="minorEastAsia" w:hAnsi="Arial" w:cs="Arial"/>
      <w:sz w:val="24"/>
      <w:szCs w:val="24"/>
      <w:lang w:val="en-US"/>
    </w:rPr>
  </w:style>
  <w:style w:type="paragraph" w:customStyle="1" w:styleId="Style9">
    <w:name w:val="Style9"/>
    <w:basedOn w:val="Normal"/>
    <w:uiPriority w:val="99"/>
    <w:rsid w:val="00131652"/>
    <w:pPr>
      <w:widowControl w:val="0"/>
      <w:autoSpaceDE w:val="0"/>
      <w:autoSpaceDN w:val="0"/>
      <w:adjustRightInd w:val="0"/>
      <w:spacing w:line="292" w:lineRule="exact"/>
      <w:ind w:firstLine="706"/>
      <w:jc w:val="both"/>
    </w:pPr>
    <w:rPr>
      <w:rFonts w:ascii="Arial" w:eastAsiaTheme="minorEastAsia" w:hAnsi="Arial" w:cs="Arial"/>
      <w:sz w:val="24"/>
      <w:szCs w:val="24"/>
      <w:lang w:val="en-US"/>
    </w:rPr>
  </w:style>
  <w:style w:type="character" w:customStyle="1" w:styleId="FontStyle17">
    <w:name w:val="Font Style17"/>
    <w:basedOn w:val="DefaultParagraphFont"/>
    <w:uiPriority w:val="99"/>
    <w:rsid w:val="00131652"/>
    <w:rPr>
      <w:rFonts w:ascii="Arial" w:hAnsi="Arial" w:cs="Arial" w:hint="default"/>
      <w:sz w:val="16"/>
      <w:szCs w:val="16"/>
    </w:rPr>
  </w:style>
  <w:style w:type="character" w:customStyle="1" w:styleId="FontStyle19">
    <w:name w:val="Font Style19"/>
    <w:basedOn w:val="DefaultParagraphFont"/>
    <w:uiPriority w:val="99"/>
    <w:rsid w:val="00131652"/>
    <w:rPr>
      <w:rFonts w:ascii="Times New Roman" w:hAnsi="Times New Roman" w:cs="Times New Roman" w:hint="default"/>
      <w:sz w:val="20"/>
      <w:szCs w:val="20"/>
    </w:rPr>
  </w:style>
  <w:style w:type="character" w:customStyle="1" w:styleId="FontStyle20">
    <w:name w:val="Font Style20"/>
    <w:basedOn w:val="DefaultParagraphFont"/>
    <w:uiPriority w:val="99"/>
    <w:rsid w:val="00131652"/>
    <w:rPr>
      <w:rFonts w:ascii="Candara" w:hAnsi="Candara" w:cs="Candara" w:hint="default"/>
      <w:b/>
      <w:bCs/>
      <w:smallCaps/>
      <w:spacing w:val="50"/>
      <w:sz w:val="16"/>
      <w:szCs w:val="16"/>
    </w:rPr>
  </w:style>
  <w:style w:type="paragraph" w:customStyle="1" w:styleId="Style8">
    <w:name w:val="Style8"/>
    <w:basedOn w:val="Normal"/>
    <w:uiPriority w:val="99"/>
    <w:rsid w:val="0055239C"/>
    <w:pPr>
      <w:widowControl w:val="0"/>
      <w:autoSpaceDE w:val="0"/>
      <w:autoSpaceDN w:val="0"/>
      <w:adjustRightInd w:val="0"/>
      <w:spacing w:line="280" w:lineRule="exact"/>
      <w:ind w:firstLine="749"/>
      <w:jc w:val="both"/>
    </w:pPr>
    <w:rPr>
      <w:rFonts w:eastAsiaTheme="minorEastAsia"/>
      <w:sz w:val="24"/>
      <w:szCs w:val="24"/>
      <w:lang w:val="en-US"/>
    </w:rPr>
  </w:style>
  <w:style w:type="character" w:customStyle="1" w:styleId="FontStyle11">
    <w:name w:val="Font Style11"/>
    <w:basedOn w:val="DefaultParagraphFont"/>
    <w:uiPriority w:val="99"/>
    <w:rsid w:val="0055239C"/>
    <w:rPr>
      <w:rFonts w:ascii="Times New Roman" w:hAnsi="Times New Roman" w:cs="Times New Roman" w:hint="default"/>
      <w:b/>
      <w:bCs/>
      <w:spacing w:val="40"/>
      <w:sz w:val="28"/>
      <w:szCs w:val="28"/>
    </w:rPr>
  </w:style>
  <w:style w:type="character" w:customStyle="1" w:styleId="FontStyle18">
    <w:name w:val="Font Style18"/>
    <w:basedOn w:val="DefaultParagraphFont"/>
    <w:uiPriority w:val="99"/>
    <w:rsid w:val="0055239C"/>
    <w:rPr>
      <w:rFonts w:ascii="Times New Roman" w:hAnsi="Times New Roman" w:cs="Times New Roman" w:hint="default"/>
      <w:b/>
      <w:bCs/>
      <w:i/>
      <w:iCs/>
      <w:sz w:val="24"/>
      <w:szCs w:val="24"/>
    </w:rPr>
  </w:style>
  <w:style w:type="paragraph" w:customStyle="1" w:styleId="Style3">
    <w:name w:val="Style3"/>
    <w:basedOn w:val="Normal"/>
    <w:uiPriority w:val="99"/>
    <w:rsid w:val="003D2017"/>
    <w:pPr>
      <w:widowControl w:val="0"/>
      <w:autoSpaceDE w:val="0"/>
      <w:autoSpaceDN w:val="0"/>
      <w:adjustRightInd w:val="0"/>
      <w:spacing w:line="278" w:lineRule="exact"/>
      <w:ind w:firstLine="710"/>
      <w:jc w:val="both"/>
    </w:pPr>
    <w:rPr>
      <w:rFonts w:eastAsiaTheme="minorEastAsia"/>
      <w:sz w:val="24"/>
      <w:szCs w:val="24"/>
      <w:lang w:val="en-US"/>
    </w:rPr>
  </w:style>
  <w:style w:type="paragraph" w:customStyle="1" w:styleId="Style10">
    <w:name w:val="Style10"/>
    <w:basedOn w:val="Normal"/>
    <w:uiPriority w:val="99"/>
    <w:rsid w:val="003D2017"/>
    <w:pPr>
      <w:widowControl w:val="0"/>
      <w:autoSpaceDE w:val="0"/>
      <w:autoSpaceDN w:val="0"/>
      <w:adjustRightInd w:val="0"/>
      <w:spacing w:line="269" w:lineRule="exact"/>
      <w:ind w:hanging="288"/>
      <w:jc w:val="both"/>
    </w:pPr>
    <w:rPr>
      <w:rFonts w:eastAsiaTheme="minorEastAsia"/>
      <w:sz w:val="24"/>
      <w:szCs w:val="24"/>
      <w:lang w:val="en-US"/>
    </w:rPr>
  </w:style>
  <w:style w:type="paragraph" w:customStyle="1" w:styleId="Style11">
    <w:name w:val="Style11"/>
    <w:basedOn w:val="Normal"/>
    <w:uiPriority w:val="99"/>
    <w:rsid w:val="003D2017"/>
    <w:pPr>
      <w:widowControl w:val="0"/>
      <w:autoSpaceDE w:val="0"/>
      <w:autoSpaceDN w:val="0"/>
      <w:adjustRightInd w:val="0"/>
      <w:spacing w:line="283" w:lineRule="exact"/>
      <w:jc w:val="both"/>
    </w:pPr>
    <w:rPr>
      <w:rFonts w:eastAsiaTheme="minorEastAsia"/>
      <w:sz w:val="24"/>
      <w:szCs w:val="24"/>
      <w:lang w:val="en-US"/>
    </w:rPr>
  </w:style>
  <w:style w:type="paragraph" w:customStyle="1" w:styleId="Style7">
    <w:name w:val="Style7"/>
    <w:basedOn w:val="Normal"/>
    <w:uiPriority w:val="99"/>
    <w:rsid w:val="003D2017"/>
    <w:pPr>
      <w:widowControl w:val="0"/>
      <w:autoSpaceDE w:val="0"/>
      <w:autoSpaceDN w:val="0"/>
      <w:adjustRightInd w:val="0"/>
      <w:spacing w:line="269" w:lineRule="exact"/>
      <w:jc w:val="right"/>
    </w:pPr>
    <w:rPr>
      <w:rFonts w:eastAsiaTheme="minorEastAsia"/>
      <w:sz w:val="24"/>
      <w:szCs w:val="24"/>
      <w:lang w:val="en-US"/>
    </w:rPr>
  </w:style>
  <w:style w:type="paragraph" w:styleId="BalloonText">
    <w:name w:val="Balloon Text"/>
    <w:basedOn w:val="Normal"/>
    <w:link w:val="BalloonTextChar"/>
    <w:uiPriority w:val="99"/>
    <w:semiHidden/>
    <w:unhideWhenUsed/>
    <w:rsid w:val="003D2017"/>
    <w:rPr>
      <w:rFonts w:ascii="Tahoma" w:hAnsi="Tahoma" w:cs="Tahoma"/>
      <w:sz w:val="16"/>
      <w:szCs w:val="16"/>
    </w:rPr>
  </w:style>
  <w:style w:type="character" w:customStyle="1" w:styleId="BalloonTextChar">
    <w:name w:val="Balloon Text Char"/>
    <w:basedOn w:val="DefaultParagraphFont"/>
    <w:link w:val="BalloonText"/>
    <w:uiPriority w:val="99"/>
    <w:semiHidden/>
    <w:rsid w:val="003D201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7140">
      <w:bodyDiv w:val="1"/>
      <w:marLeft w:val="0"/>
      <w:marRight w:val="0"/>
      <w:marTop w:val="0"/>
      <w:marBottom w:val="0"/>
      <w:divBdr>
        <w:top w:val="none" w:sz="0" w:space="0" w:color="auto"/>
        <w:left w:val="none" w:sz="0" w:space="0" w:color="auto"/>
        <w:bottom w:val="none" w:sz="0" w:space="0" w:color="auto"/>
        <w:right w:val="none" w:sz="0" w:space="0" w:color="auto"/>
      </w:divBdr>
    </w:div>
    <w:div w:id="91095700">
      <w:bodyDiv w:val="1"/>
      <w:marLeft w:val="0"/>
      <w:marRight w:val="0"/>
      <w:marTop w:val="0"/>
      <w:marBottom w:val="0"/>
      <w:divBdr>
        <w:top w:val="none" w:sz="0" w:space="0" w:color="auto"/>
        <w:left w:val="none" w:sz="0" w:space="0" w:color="auto"/>
        <w:bottom w:val="none" w:sz="0" w:space="0" w:color="auto"/>
        <w:right w:val="none" w:sz="0" w:space="0" w:color="auto"/>
      </w:divBdr>
    </w:div>
    <w:div w:id="122425510">
      <w:bodyDiv w:val="1"/>
      <w:marLeft w:val="0"/>
      <w:marRight w:val="0"/>
      <w:marTop w:val="0"/>
      <w:marBottom w:val="0"/>
      <w:divBdr>
        <w:top w:val="none" w:sz="0" w:space="0" w:color="auto"/>
        <w:left w:val="none" w:sz="0" w:space="0" w:color="auto"/>
        <w:bottom w:val="none" w:sz="0" w:space="0" w:color="auto"/>
        <w:right w:val="none" w:sz="0" w:space="0" w:color="auto"/>
      </w:divBdr>
    </w:div>
    <w:div w:id="426385957">
      <w:bodyDiv w:val="1"/>
      <w:marLeft w:val="0"/>
      <w:marRight w:val="0"/>
      <w:marTop w:val="0"/>
      <w:marBottom w:val="0"/>
      <w:divBdr>
        <w:top w:val="none" w:sz="0" w:space="0" w:color="auto"/>
        <w:left w:val="none" w:sz="0" w:space="0" w:color="auto"/>
        <w:bottom w:val="none" w:sz="0" w:space="0" w:color="auto"/>
        <w:right w:val="none" w:sz="0" w:space="0" w:color="auto"/>
      </w:divBdr>
    </w:div>
    <w:div w:id="429813230">
      <w:bodyDiv w:val="1"/>
      <w:marLeft w:val="0"/>
      <w:marRight w:val="0"/>
      <w:marTop w:val="0"/>
      <w:marBottom w:val="0"/>
      <w:divBdr>
        <w:top w:val="none" w:sz="0" w:space="0" w:color="auto"/>
        <w:left w:val="none" w:sz="0" w:space="0" w:color="auto"/>
        <w:bottom w:val="none" w:sz="0" w:space="0" w:color="auto"/>
        <w:right w:val="none" w:sz="0" w:space="0" w:color="auto"/>
      </w:divBdr>
    </w:div>
    <w:div w:id="555701894">
      <w:bodyDiv w:val="1"/>
      <w:marLeft w:val="0"/>
      <w:marRight w:val="0"/>
      <w:marTop w:val="0"/>
      <w:marBottom w:val="0"/>
      <w:divBdr>
        <w:top w:val="none" w:sz="0" w:space="0" w:color="auto"/>
        <w:left w:val="none" w:sz="0" w:space="0" w:color="auto"/>
        <w:bottom w:val="none" w:sz="0" w:space="0" w:color="auto"/>
        <w:right w:val="none" w:sz="0" w:space="0" w:color="auto"/>
      </w:divBdr>
    </w:div>
    <w:div w:id="608507367">
      <w:bodyDiv w:val="1"/>
      <w:marLeft w:val="0"/>
      <w:marRight w:val="0"/>
      <w:marTop w:val="0"/>
      <w:marBottom w:val="0"/>
      <w:divBdr>
        <w:top w:val="none" w:sz="0" w:space="0" w:color="auto"/>
        <w:left w:val="none" w:sz="0" w:space="0" w:color="auto"/>
        <w:bottom w:val="none" w:sz="0" w:space="0" w:color="auto"/>
        <w:right w:val="none" w:sz="0" w:space="0" w:color="auto"/>
      </w:divBdr>
    </w:div>
    <w:div w:id="657151863">
      <w:bodyDiv w:val="1"/>
      <w:marLeft w:val="0"/>
      <w:marRight w:val="0"/>
      <w:marTop w:val="0"/>
      <w:marBottom w:val="0"/>
      <w:divBdr>
        <w:top w:val="none" w:sz="0" w:space="0" w:color="auto"/>
        <w:left w:val="none" w:sz="0" w:space="0" w:color="auto"/>
        <w:bottom w:val="none" w:sz="0" w:space="0" w:color="auto"/>
        <w:right w:val="none" w:sz="0" w:space="0" w:color="auto"/>
      </w:divBdr>
    </w:div>
    <w:div w:id="727454941">
      <w:bodyDiv w:val="1"/>
      <w:marLeft w:val="0"/>
      <w:marRight w:val="0"/>
      <w:marTop w:val="0"/>
      <w:marBottom w:val="0"/>
      <w:divBdr>
        <w:top w:val="none" w:sz="0" w:space="0" w:color="auto"/>
        <w:left w:val="none" w:sz="0" w:space="0" w:color="auto"/>
        <w:bottom w:val="none" w:sz="0" w:space="0" w:color="auto"/>
        <w:right w:val="none" w:sz="0" w:space="0" w:color="auto"/>
      </w:divBdr>
    </w:div>
    <w:div w:id="993878748">
      <w:bodyDiv w:val="1"/>
      <w:marLeft w:val="0"/>
      <w:marRight w:val="0"/>
      <w:marTop w:val="0"/>
      <w:marBottom w:val="0"/>
      <w:divBdr>
        <w:top w:val="none" w:sz="0" w:space="0" w:color="auto"/>
        <w:left w:val="none" w:sz="0" w:space="0" w:color="auto"/>
        <w:bottom w:val="none" w:sz="0" w:space="0" w:color="auto"/>
        <w:right w:val="none" w:sz="0" w:space="0" w:color="auto"/>
      </w:divBdr>
    </w:div>
    <w:div w:id="1007246625">
      <w:bodyDiv w:val="1"/>
      <w:marLeft w:val="0"/>
      <w:marRight w:val="0"/>
      <w:marTop w:val="0"/>
      <w:marBottom w:val="0"/>
      <w:divBdr>
        <w:top w:val="none" w:sz="0" w:space="0" w:color="auto"/>
        <w:left w:val="none" w:sz="0" w:space="0" w:color="auto"/>
        <w:bottom w:val="none" w:sz="0" w:space="0" w:color="auto"/>
        <w:right w:val="none" w:sz="0" w:space="0" w:color="auto"/>
      </w:divBdr>
    </w:div>
    <w:div w:id="1036615401">
      <w:bodyDiv w:val="1"/>
      <w:marLeft w:val="0"/>
      <w:marRight w:val="0"/>
      <w:marTop w:val="0"/>
      <w:marBottom w:val="0"/>
      <w:divBdr>
        <w:top w:val="none" w:sz="0" w:space="0" w:color="auto"/>
        <w:left w:val="none" w:sz="0" w:space="0" w:color="auto"/>
        <w:bottom w:val="none" w:sz="0" w:space="0" w:color="auto"/>
        <w:right w:val="none" w:sz="0" w:space="0" w:color="auto"/>
      </w:divBdr>
    </w:div>
    <w:div w:id="1044477450">
      <w:bodyDiv w:val="1"/>
      <w:marLeft w:val="0"/>
      <w:marRight w:val="0"/>
      <w:marTop w:val="0"/>
      <w:marBottom w:val="0"/>
      <w:divBdr>
        <w:top w:val="none" w:sz="0" w:space="0" w:color="auto"/>
        <w:left w:val="none" w:sz="0" w:space="0" w:color="auto"/>
        <w:bottom w:val="none" w:sz="0" w:space="0" w:color="auto"/>
        <w:right w:val="none" w:sz="0" w:space="0" w:color="auto"/>
      </w:divBdr>
    </w:div>
    <w:div w:id="1127816619">
      <w:bodyDiv w:val="1"/>
      <w:marLeft w:val="0"/>
      <w:marRight w:val="0"/>
      <w:marTop w:val="0"/>
      <w:marBottom w:val="0"/>
      <w:divBdr>
        <w:top w:val="none" w:sz="0" w:space="0" w:color="auto"/>
        <w:left w:val="none" w:sz="0" w:space="0" w:color="auto"/>
        <w:bottom w:val="none" w:sz="0" w:space="0" w:color="auto"/>
        <w:right w:val="none" w:sz="0" w:space="0" w:color="auto"/>
      </w:divBdr>
    </w:div>
    <w:div w:id="1384021792">
      <w:bodyDiv w:val="1"/>
      <w:marLeft w:val="0"/>
      <w:marRight w:val="0"/>
      <w:marTop w:val="0"/>
      <w:marBottom w:val="0"/>
      <w:divBdr>
        <w:top w:val="none" w:sz="0" w:space="0" w:color="auto"/>
        <w:left w:val="none" w:sz="0" w:space="0" w:color="auto"/>
        <w:bottom w:val="none" w:sz="0" w:space="0" w:color="auto"/>
        <w:right w:val="none" w:sz="0" w:space="0" w:color="auto"/>
      </w:divBdr>
    </w:div>
    <w:div w:id="1485273955">
      <w:bodyDiv w:val="1"/>
      <w:marLeft w:val="0"/>
      <w:marRight w:val="0"/>
      <w:marTop w:val="0"/>
      <w:marBottom w:val="0"/>
      <w:divBdr>
        <w:top w:val="none" w:sz="0" w:space="0" w:color="auto"/>
        <w:left w:val="none" w:sz="0" w:space="0" w:color="auto"/>
        <w:bottom w:val="none" w:sz="0" w:space="0" w:color="auto"/>
        <w:right w:val="none" w:sz="0" w:space="0" w:color="auto"/>
      </w:divBdr>
    </w:div>
    <w:div w:id="1588533400">
      <w:bodyDiv w:val="1"/>
      <w:marLeft w:val="0"/>
      <w:marRight w:val="0"/>
      <w:marTop w:val="0"/>
      <w:marBottom w:val="0"/>
      <w:divBdr>
        <w:top w:val="none" w:sz="0" w:space="0" w:color="auto"/>
        <w:left w:val="none" w:sz="0" w:space="0" w:color="auto"/>
        <w:bottom w:val="none" w:sz="0" w:space="0" w:color="auto"/>
        <w:right w:val="none" w:sz="0" w:space="0" w:color="auto"/>
      </w:divBdr>
    </w:div>
    <w:div w:id="1808356327">
      <w:bodyDiv w:val="1"/>
      <w:marLeft w:val="0"/>
      <w:marRight w:val="0"/>
      <w:marTop w:val="0"/>
      <w:marBottom w:val="0"/>
      <w:divBdr>
        <w:top w:val="none" w:sz="0" w:space="0" w:color="auto"/>
        <w:left w:val="none" w:sz="0" w:space="0" w:color="auto"/>
        <w:bottom w:val="none" w:sz="0" w:space="0" w:color="auto"/>
        <w:right w:val="none" w:sz="0" w:space="0" w:color="auto"/>
      </w:divBdr>
    </w:div>
    <w:div w:id="1852990843">
      <w:bodyDiv w:val="1"/>
      <w:marLeft w:val="0"/>
      <w:marRight w:val="0"/>
      <w:marTop w:val="0"/>
      <w:marBottom w:val="0"/>
      <w:divBdr>
        <w:top w:val="none" w:sz="0" w:space="0" w:color="auto"/>
        <w:left w:val="none" w:sz="0" w:space="0" w:color="auto"/>
        <w:bottom w:val="none" w:sz="0" w:space="0" w:color="auto"/>
        <w:right w:val="none" w:sz="0" w:space="0" w:color="auto"/>
      </w:divBdr>
    </w:div>
    <w:div w:id="1893955819">
      <w:bodyDiv w:val="1"/>
      <w:marLeft w:val="0"/>
      <w:marRight w:val="0"/>
      <w:marTop w:val="0"/>
      <w:marBottom w:val="0"/>
      <w:divBdr>
        <w:top w:val="none" w:sz="0" w:space="0" w:color="auto"/>
        <w:left w:val="none" w:sz="0" w:space="0" w:color="auto"/>
        <w:bottom w:val="none" w:sz="0" w:space="0" w:color="auto"/>
        <w:right w:val="none" w:sz="0" w:space="0" w:color="auto"/>
      </w:divBdr>
    </w:div>
    <w:div w:id="1975407646">
      <w:bodyDiv w:val="1"/>
      <w:marLeft w:val="0"/>
      <w:marRight w:val="0"/>
      <w:marTop w:val="0"/>
      <w:marBottom w:val="0"/>
      <w:divBdr>
        <w:top w:val="none" w:sz="0" w:space="0" w:color="auto"/>
        <w:left w:val="none" w:sz="0" w:space="0" w:color="auto"/>
        <w:bottom w:val="none" w:sz="0" w:space="0" w:color="auto"/>
        <w:right w:val="none" w:sz="0" w:space="0" w:color="auto"/>
      </w:divBdr>
    </w:div>
    <w:div w:id="2051490832">
      <w:bodyDiv w:val="1"/>
      <w:marLeft w:val="0"/>
      <w:marRight w:val="0"/>
      <w:marTop w:val="0"/>
      <w:marBottom w:val="0"/>
      <w:divBdr>
        <w:top w:val="none" w:sz="0" w:space="0" w:color="auto"/>
        <w:left w:val="none" w:sz="0" w:space="0" w:color="auto"/>
        <w:bottom w:val="none" w:sz="0" w:space="0" w:color="auto"/>
        <w:right w:val="none" w:sz="0" w:space="0" w:color="auto"/>
      </w:divBdr>
    </w:div>
    <w:div w:id="2072459342">
      <w:bodyDiv w:val="1"/>
      <w:marLeft w:val="0"/>
      <w:marRight w:val="0"/>
      <w:marTop w:val="0"/>
      <w:marBottom w:val="0"/>
      <w:divBdr>
        <w:top w:val="none" w:sz="0" w:space="0" w:color="auto"/>
        <w:left w:val="none" w:sz="0" w:space="0" w:color="auto"/>
        <w:bottom w:val="none" w:sz="0" w:space="0" w:color="auto"/>
        <w:right w:val="none" w:sz="0" w:space="0" w:color="auto"/>
      </w:divBdr>
    </w:div>
    <w:div w:id="20877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1612</TotalTime>
  <Pages>7</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Михаела Йерусалимова</dc:creator>
  <cp:lastModifiedBy>Маноела Цветкова</cp:lastModifiedBy>
  <cp:revision>66</cp:revision>
  <dcterms:created xsi:type="dcterms:W3CDTF">2020-01-29T07:18:00Z</dcterms:created>
  <dcterms:modified xsi:type="dcterms:W3CDTF">2023-04-05T06:49:00Z</dcterms:modified>
</cp:coreProperties>
</file>