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B4" w:rsidRPr="000C18DA" w:rsidRDefault="001E3DB4" w:rsidP="001E3DB4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1E3DB4" w:rsidRPr="000C18DA" w:rsidTr="00DE46B3">
        <w:trPr>
          <w:trHeight w:val="2245"/>
        </w:trPr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Съобщение</w:t>
            </w:r>
          </w:p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Изпълнителна агенция по околна среда</w:t>
            </w:r>
          </w:p>
          <w:p w:rsidR="00FA0A8F" w:rsidRPr="00FA0A8F" w:rsidRDefault="00FA0A8F" w:rsidP="00FA0A8F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A0A8F" w:rsidRPr="00FA0A8F" w:rsidRDefault="00FA0A8F" w:rsidP="00FA0A8F">
            <w:pPr>
              <w:tabs>
                <w:tab w:val="left" w:pos="8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 основание чл. 120, ал. 1 от </w:t>
            </w:r>
            <w:r w:rsidRPr="00FA0A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Закона за опазване на околната среда </w:t>
            </w:r>
            <w:r w:rsidRPr="00FA0A8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(ЗООС) и: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1.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във връзка с § 36 от Преходните и заключителни разпоредби на Закона за изменение и допълнение на ЗООС (обн. в ДВ, бр. 98/27.11.2018 г.), чл. 124, ал. 2, т. 5 и т. 6 от ЗООС (в редакцията преди изменението в ДВ бр. 98/27.11.2018 г.), и във връзка с чл. 16, ал. 13, предложение първо от </w:t>
            </w:r>
            <w:r w:rsidRPr="00FA0A8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Наредбата за условията и реда за издаване на комплексни разрешителни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(Наредбата,</w:t>
            </w:r>
            <w:r w:rsidRPr="00FA0A8F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bg-BG"/>
              </w:rPr>
              <w:t xml:space="preserve">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приета с ПМС № 238 от 02.10.2009 г., обн. ДВ бр. 80/09.10.2009 г., в редакцията преди последното изменение в ДВ бр. 67/23.08.2019 г.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 xml:space="preserve">)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са издадени: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1.1.</w:t>
            </w:r>
            <w:r w:rsidRPr="00FA0A8F">
              <w:rPr>
                <w:rFonts w:ascii="Calibri" w:eastAsia="Calibri" w:hAnsi="Calibri" w:cs="Times New Roman"/>
              </w:rPr>
              <w:t xml:space="preserve"> </w:t>
            </w: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Решение № 316-Н1-И0-А1/01.03.2021 г.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 актуализиране КР № 316-Н1/2014 г.  на оператора ЕТ „АНДИП 92 – АНДРЕЙ ПАВЛОВ – АНДРЕАНА ПАВЛОВА“, гр. Пловдив, площадка гр. Асеновград, местност „Чалтика“ за експлоатация на „Инсталация за интензивно отглеждане на птици – птицеферма за кокошки насачки“;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1.2. Решение № 351-Н1-И0-А1/01.03.2021 г.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 актуализиране на КР № 351-Н1/2021 г на оператора „ТЕТРАХИБ“ АД, с. Никола Козлево, община Никола Козлево, област Шумен, площадка с. Каравелово за експлоатация на „Инсталация за интензивно отглеждане на свине за угояване“;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1.3. Решение № 289-Н0-И0-А2/01.03.2021 г.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за актуализиране на КР № 289-Н0/2008 г. на оператора “МИЛЕНИУМ 2000” ООД, гр. Стара Загора, площадка с. Рупките, община Чирпан за експлоатация на</w:t>
            </w:r>
            <w:r w:rsidRPr="00FA0A8F">
              <w:rPr>
                <w:rFonts w:ascii="Calibri" w:eastAsia="Calibri" w:hAnsi="Calibri" w:cs="Times New Roman"/>
              </w:rPr>
              <w:t xml:space="preserve">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„Инсталация за интензивно отглеждане на птици (бройлери)“.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1.4. Решение № 334-Н1-И0-А1/01.03.2021 г.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 актуализиране на КР № 334-Н1/2015 г. на оператора „Свинекомплекс Крумово Градище “ АД, с. Крумово Градище, община Карнобат, обл. Бургаска за експлоатация на „Инсталация за интензивно отглеждане на свине майки“.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2.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във връзка с чл. 124, ал. 5, т. 1, във вр. с ал. 2, т. 4 и т. 5 от ЗООС (посл. изм. ДВ. бр. 102/01.12.2020 г.) и чл. 18б, ал. 1 от Наредбата</w:t>
            </w:r>
            <w:r w:rsidRPr="00FA0A8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(в редакцията след посл. изм. ДВ. бр. 67/23.08.2019 г.) е издадено: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2.1. Решение № 294-Н0-И0-А1/01.03.2021 г.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 актуализиране КР № 294-Н0/2008 г. на оператора ”АЕРКОК” ООД, гр. Шумен, площадка с. Трилистник, община Марица, област Пловдив</w:t>
            </w:r>
            <w:r w:rsidRPr="00FA0A8F">
              <w:rPr>
                <w:rFonts w:ascii="Times New Roman" w:eastAsia="Calibri" w:hAnsi="Times New Roman" w:cs="Times New Roman"/>
              </w:rPr>
              <w:t xml:space="preserve"> </w:t>
            </w:r>
            <w:r w:rsidRPr="00FA0A8F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bg-BG"/>
              </w:rPr>
              <w:t>з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а експлоатация на „Инсталация за интензивно отглеждане на птици“.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3.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във връзка с чл. 126, ал. 2 от ЗООС и чл. 17, ал. 1 от Наредбата (в редакцията след последното изм. ДВ, бр. 67/23.08.2019 г.) e издадено: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3.1. Решение № 26-Н0-И0-А3/01.03.2021 г.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за актуализиране на КР № 26/2005 г. на оператора „ИДЕАЛ СТАНДАРТ-ВИДИМА” АД, гр. Севлиево, площадка „Завод за производство на санитарна арматура“, с. Градница, община Севлиево, област Габрово за експлоатация на „Инсталация за повърхностна обработка на метали“. 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4.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във връзка с</w:t>
            </w: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Определение № 1184/17.02.2021 г. на Административен съд София-град по адм. д. № 10296/2020 г. по описа на същия съд и</w:t>
            </w: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на основание чл. 55, ал. 1, предложение първо от </w:t>
            </w:r>
            <w:r w:rsidRPr="00FA0A8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Административнопроцесуалния кодекс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(АПК) е издадено: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4.1. Решение № 447-Н0-И0-А0-В1/</w:t>
            </w:r>
            <w:r w:rsidR="00F8165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bg-BG"/>
              </w:rPr>
              <w:t>01.03.</w:t>
            </w:r>
            <w:bookmarkStart w:id="0" w:name="_GoBack"/>
            <w:bookmarkEnd w:id="0"/>
            <w:r w:rsidRPr="00FA0A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2021 г. </w:t>
            </w: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 възобновяване на административното производство по издаване на комплексно разрешително по реда на Глава седма, Раздел II, от ЗООС на оператора „ВЕРЕЯ-ХИМ“ ООД, гр. София, площадка-производствена база гр. Ямбол за експлоатация на „Инсталацията за производство на твърд и течен алуминиев сулфат“.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 контакти относно горепосочените решения – Диляна Алипиева, и.д. директор на дирекция „Разрешителни режими“, ИАОС, тел. 02/940-64-20.</w:t>
            </w:r>
          </w:p>
          <w:p w:rsidR="00FA0A8F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>Документите за решенията се съхраняват в Изпълнителната агенция по околна среда (ИАОС), адрес: гр. София, бул. „Цар Борис III” № 136.</w:t>
            </w:r>
          </w:p>
          <w:p w:rsidR="001E3DB4" w:rsidRPr="00FA0A8F" w:rsidRDefault="00FA0A8F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</w:pPr>
            <w:r w:rsidRPr="00FA0A8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Достъпът до документите е съобразно Закона за достъп до обществена информация.</w:t>
            </w:r>
          </w:p>
        </w:tc>
      </w:tr>
    </w:tbl>
    <w:p w:rsidR="001E3DB4" w:rsidRPr="000C18DA" w:rsidRDefault="001E3DB4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E3DB4" w:rsidRPr="000C18DA" w:rsidSect="00963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B4"/>
    <w:rsid w:val="000C18DA"/>
    <w:rsid w:val="00171D89"/>
    <w:rsid w:val="001E3DB4"/>
    <w:rsid w:val="001F66EB"/>
    <w:rsid w:val="002D3C2B"/>
    <w:rsid w:val="002F2823"/>
    <w:rsid w:val="002F6353"/>
    <w:rsid w:val="0046769C"/>
    <w:rsid w:val="004A5635"/>
    <w:rsid w:val="00594FD6"/>
    <w:rsid w:val="005D11E8"/>
    <w:rsid w:val="00750A64"/>
    <w:rsid w:val="00776620"/>
    <w:rsid w:val="008801F2"/>
    <w:rsid w:val="008943FD"/>
    <w:rsid w:val="0093478C"/>
    <w:rsid w:val="00963A12"/>
    <w:rsid w:val="00984935"/>
    <w:rsid w:val="00AE014C"/>
    <w:rsid w:val="00B81263"/>
    <w:rsid w:val="00BF4F0D"/>
    <w:rsid w:val="00C96F2C"/>
    <w:rsid w:val="00CD543F"/>
    <w:rsid w:val="00CF2819"/>
    <w:rsid w:val="00CF76FB"/>
    <w:rsid w:val="00D268D6"/>
    <w:rsid w:val="00DD0192"/>
    <w:rsid w:val="00DE46B3"/>
    <w:rsid w:val="00E31388"/>
    <w:rsid w:val="00E72C70"/>
    <w:rsid w:val="00ED566C"/>
    <w:rsid w:val="00F46A4F"/>
    <w:rsid w:val="00F81656"/>
    <w:rsid w:val="00FA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Илиева</dc:creator>
  <cp:lastModifiedBy>Мила Андонова</cp:lastModifiedBy>
  <cp:revision>4</cp:revision>
  <dcterms:created xsi:type="dcterms:W3CDTF">2021-03-10T13:25:00Z</dcterms:created>
  <dcterms:modified xsi:type="dcterms:W3CDTF">2021-03-18T11:51:00Z</dcterms:modified>
</cp:coreProperties>
</file>