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10" w:rsidRPr="00AD37E4" w:rsidRDefault="007D2310" w:rsidP="00AD37E4">
      <w:pPr>
        <w:ind w:right="57"/>
        <w:jc w:val="center"/>
        <w:rPr>
          <w:rFonts w:eastAsia="Calibri"/>
          <w:sz w:val="24"/>
          <w:szCs w:val="24"/>
          <w:lang w:val="bg-BG"/>
        </w:rPr>
      </w:pPr>
      <w:bookmarkStart w:id="0" w:name="_GoBack"/>
      <w:bookmarkEnd w:id="0"/>
      <w:r w:rsidRPr="00F1366A">
        <w:rPr>
          <w:rFonts w:eastAsia="Calibri"/>
          <w:b/>
          <w:sz w:val="24"/>
          <w:szCs w:val="24"/>
          <w:lang w:val="bg-BG"/>
        </w:rPr>
        <w:t xml:space="preserve">Информация за приетите и неприети забележки от РИОСВ и БД, съгласно </w:t>
      </w:r>
      <w:r w:rsidRPr="00F1366A">
        <w:rPr>
          <w:b/>
          <w:sz w:val="24"/>
          <w:szCs w:val="24"/>
          <w:lang w:val="bg-BG"/>
        </w:rPr>
        <w:t xml:space="preserve">чл. 10, ал.1 </w:t>
      </w:r>
      <w:r w:rsidRPr="00F1366A">
        <w:rPr>
          <w:rFonts w:eastAsia="Calibri"/>
          <w:b/>
          <w:sz w:val="24"/>
          <w:szCs w:val="24"/>
          <w:lang w:val="bg-BG"/>
        </w:rPr>
        <w:t xml:space="preserve">от Наредбата за условията и реда за издаване на комплексни разрешителни по проект на комплексно разрешително </w:t>
      </w:r>
      <w:r w:rsidRPr="00496114">
        <w:rPr>
          <w:rFonts w:eastAsia="Calibri"/>
          <w:b/>
          <w:sz w:val="24"/>
          <w:szCs w:val="24"/>
          <w:lang w:val="bg-BG"/>
        </w:rPr>
        <w:t>на</w:t>
      </w:r>
      <w:r w:rsidRPr="00496114">
        <w:rPr>
          <w:b/>
          <w:sz w:val="24"/>
          <w:szCs w:val="24"/>
          <w:lang w:val="bg-BG"/>
        </w:rPr>
        <w:t xml:space="preserve"> </w:t>
      </w:r>
      <w:r w:rsidR="00496114" w:rsidRPr="00496114">
        <w:rPr>
          <w:b/>
          <w:color w:val="7030A0"/>
          <w:sz w:val="24"/>
          <w:szCs w:val="24"/>
          <w:lang w:val="bg-BG" w:eastAsia="bg-BG"/>
        </w:rPr>
        <w:t>„ХАРМОНИ 2012“ ЕООД</w:t>
      </w:r>
      <w:r w:rsidR="00941FED" w:rsidRPr="00496114">
        <w:rPr>
          <w:b/>
          <w:sz w:val="24"/>
          <w:szCs w:val="24"/>
          <w:lang w:val="bg-BG"/>
        </w:rPr>
        <w:t>,</w:t>
      </w:r>
      <w:r w:rsidR="00941FED" w:rsidRPr="00941FED">
        <w:rPr>
          <w:b/>
          <w:sz w:val="24"/>
          <w:szCs w:val="24"/>
          <w:lang w:val="bg-BG"/>
        </w:rPr>
        <w:t xml:space="preserve"> гр. </w:t>
      </w:r>
      <w:r w:rsidR="00295B7E">
        <w:rPr>
          <w:b/>
          <w:sz w:val="24"/>
          <w:szCs w:val="24"/>
          <w:lang w:val="bg-BG"/>
        </w:rPr>
        <w:t xml:space="preserve">София, площадка гр. </w:t>
      </w:r>
      <w:r w:rsidR="00496114">
        <w:rPr>
          <w:b/>
          <w:sz w:val="24"/>
          <w:szCs w:val="24"/>
          <w:lang w:val="bg-BG"/>
        </w:rPr>
        <w:t>Кърджали</w:t>
      </w:r>
    </w:p>
    <w:p w:rsidR="007D2310" w:rsidRPr="00F1366A" w:rsidRDefault="007D2310" w:rsidP="00A32191">
      <w:pPr>
        <w:jc w:val="center"/>
        <w:rPr>
          <w:rFonts w:eastAsia="Calibri"/>
          <w:b/>
          <w:sz w:val="24"/>
          <w:szCs w:val="24"/>
          <w:lang w:val="bg-BG"/>
        </w:rPr>
      </w:pPr>
    </w:p>
    <w:tbl>
      <w:tblPr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5"/>
        <w:gridCol w:w="2367"/>
        <w:gridCol w:w="4300"/>
      </w:tblGrid>
      <w:tr w:rsidR="007D2310" w:rsidRPr="00F1366A" w:rsidTr="003A6760">
        <w:trPr>
          <w:jc w:val="center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F1366A" w:rsidRDefault="007D2310" w:rsidP="00714CE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F1366A">
              <w:rPr>
                <w:rFonts w:eastAsia="Calibri"/>
                <w:b/>
                <w:sz w:val="24"/>
                <w:szCs w:val="24"/>
                <w:lang w:val="bg-BG"/>
              </w:rPr>
              <w:t xml:space="preserve">Становище </w:t>
            </w:r>
            <w:r w:rsidR="00714CEE">
              <w:rPr>
                <w:rFonts w:eastAsia="Calibri"/>
                <w:b/>
                <w:sz w:val="24"/>
                <w:szCs w:val="24"/>
                <w:lang w:val="bg-BG"/>
              </w:rPr>
              <w:t>от: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6B08A8" w:rsidRDefault="007D2310" w:rsidP="00A321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6B08A8">
              <w:rPr>
                <w:rFonts w:eastAsia="Calibri"/>
                <w:b/>
                <w:sz w:val="24"/>
                <w:szCs w:val="24"/>
                <w:lang w:val="bg-BG"/>
              </w:rPr>
              <w:t>Изпратено за становище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6B08A8" w:rsidRDefault="007D2310" w:rsidP="00A321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6B08A8">
              <w:rPr>
                <w:rFonts w:eastAsia="Calibri"/>
                <w:b/>
                <w:sz w:val="24"/>
                <w:szCs w:val="24"/>
                <w:lang w:val="bg-BG"/>
              </w:rPr>
              <w:t>Получено становище</w:t>
            </w:r>
          </w:p>
        </w:tc>
      </w:tr>
      <w:tr w:rsidR="007D2310" w:rsidRPr="00F1366A" w:rsidTr="003A6760">
        <w:trPr>
          <w:trHeight w:val="77"/>
          <w:jc w:val="center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F1366A" w:rsidRDefault="007D2310" w:rsidP="0049611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F1366A">
              <w:rPr>
                <w:rFonts w:eastAsia="Calibri"/>
                <w:sz w:val="24"/>
                <w:szCs w:val="24"/>
                <w:lang w:val="bg-BG"/>
              </w:rPr>
              <w:t xml:space="preserve">РИОСВ – </w:t>
            </w:r>
            <w:r w:rsidR="00496114">
              <w:rPr>
                <w:rFonts w:eastAsia="Calibri"/>
                <w:sz w:val="24"/>
                <w:szCs w:val="24"/>
                <w:lang w:val="bg-BG"/>
              </w:rPr>
              <w:t>Хасково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6B08A8" w:rsidRDefault="006B08A8" w:rsidP="00A32191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6B08A8">
              <w:rPr>
                <w:rFonts w:eastAsia="Calibri"/>
                <w:sz w:val="24"/>
                <w:szCs w:val="24"/>
                <w:lang w:val="bg-BG"/>
              </w:rPr>
              <w:t>13</w:t>
            </w:r>
            <w:r w:rsidR="009D7C3B" w:rsidRPr="006B08A8">
              <w:rPr>
                <w:rFonts w:eastAsia="Calibri"/>
                <w:sz w:val="24"/>
                <w:szCs w:val="24"/>
                <w:lang w:val="bg-BG"/>
              </w:rPr>
              <w:t>.</w:t>
            </w:r>
            <w:r w:rsidRPr="006B08A8">
              <w:rPr>
                <w:rFonts w:eastAsia="Calibri"/>
                <w:sz w:val="24"/>
                <w:szCs w:val="24"/>
                <w:lang w:val="bg-BG"/>
              </w:rPr>
              <w:t>03</w:t>
            </w:r>
            <w:r w:rsidR="008B7BE4" w:rsidRPr="006B08A8">
              <w:rPr>
                <w:rFonts w:eastAsia="Calibri"/>
                <w:sz w:val="24"/>
                <w:szCs w:val="24"/>
                <w:lang w:val="bg-BG"/>
              </w:rPr>
              <w:t>.2023</w:t>
            </w:r>
            <w:r w:rsidR="004014AF" w:rsidRPr="006B08A8">
              <w:rPr>
                <w:rFonts w:eastAsia="Calibri"/>
                <w:sz w:val="24"/>
                <w:szCs w:val="24"/>
                <w:lang w:val="bg-BG"/>
              </w:rPr>
              <w:t xml:space="preserve"> г</w:t>
            </w:r>
            <w:r w:rsidR="008275A9" w:rsidRPr="006B08A8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  <w:p w:rsidR="008275A9" w:rsidRPr="006B08A8" w:rsidRDefault="008275A9" w:rsidP="006B08A8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6B08A8">
              <w:rPr>
                <w:rFonts w:eastAsia="Calibri"/>
                <w:b/>
                <w:sz w:val="24"/>
                <w:szCs w:val="24"/>
                <w:lang w:val="bg-BG"/>
              </w:rPr>
              <w:t xml:space="preserve">Срок: </w:t>
            </w:r>
            <w:r w:rsidR="006B08A8" w:rsidRPr="006B08A8">
              <w:rPr>
                <w:rFonts w:eastAsia="Calibri"/>
                <w:b/>
                <w:sz w:val="24"/>
                <w:szCs w:val="24"/>
                <w:lang w:val="bg-BG"/>
              </w:rPr>
              <w:t>18</w:t>
            </w:r>
            <w:r w:rsidRPr="006B08A8">
              <w:rPr>
                <w:rFonts w:eastAsia="Calibri"/>
                <w:b/>
                <w:sz w:val="24"/>
                <w:szCs w:val="24"/>
                <w:lang w:val="bg-BG"/>
              </w:rPr>
              <w:t>.</w:t>
            </w:r>
            <w:r w:rsidR="004014AF" w:rsidRPr="006B08A8">
              <w:rPr>
                <w:rFonts w:eastAsia="Calibri"/>
                <w:b/>
                <w:sz w:val="24"/>
                <w:szCs w:val="24"/>
                <w:lang w:val="bg-BG"/>
              </w:rPr>
              <w:t>0</w:t>
            </w:r>
            <w:r w:rsidR="006B08A8" w:rsidRPr="006B08A8">
              <w:rPr>
                <w:rFonts w:eastAsia="Calibri"/>
                <w:b/>
                <w:sz w:val="24"/>
                <w:szCs w:val="24"/>
                <w:lang w:val="bg-BG"/>
              </w:rPr>
              <w:t>3</w:t>
            </w:r>
            <w:r w:rsidRPr="006B08A8">
              <w:rPr>
                <w:rFonts w:eastAsia="Calibri"/>
                <w:b/>
                <w:sz w:val="24"/>
                <w:szCs w:val="24"/>
                <w:lang w:val="bg-BG"/>
              </w:rPr>
              <w:t>.20</w:t>
            </w:r>
            <w:r w:rsidR="008B7BE4" w:rsidRPr="006B08A8">
              <w:rPr>
                <w:rFonts w:eastAsia="Calibri"/>
                <w:b/>
                <w:sz w:val="24"/>
                <w:szCs w:val="24"/>
                <w:lang w:val="bg-BG"/>
              </w:rPr>
              <w:t xml:space="preserve">23 </w:t>
            </w:r>
            <w:r w:rsidRPr="006B08A8">
              <w:rPr>
                <w:rFonts w:eastAsia="Calibri"/>
                <w:b/>
                <w:sz w:val="24"/>
                <w:szCs w:val="24"/>
                <w:lang w:val="bg-BG"/>
              </w:rPr>
              <w:t>г.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17" w:rsidRPr="006B08A8" w:rsidRDefault="007D2310" w:rsidP="008B7B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6B08A8">
              <w:rPr>
                <w:rFonts w:eastAsia="Calibri"/>
                <w:sz w:val="24"/>
                <w:szCs w:val="24"/>
                <w:lang w:val="bg-BG"/>
              </w:rPr>
              <w:t xml:space="preserve">официално писмо – </w:t>
            </w:r>
            <w:r w:rsidR="006B08A8" w:rsidRPr="006B08A8">
              <w:rPr>
                <w:rFonts w:eastAsia="Calibri"/>
                <w:sz w:val="24"/>
                <w:szCs w:val="24"/>
                <w:lang w:val="bg-BG"/>
              </w:rPr>
              <w:t>20.03</w:t>
            </w:r>
            <w:r w:rsidR="00944EC3" w:rsidRPr="006B08A8">
              <w:rPr>
                <w:rFonts w:eastAsia="Calibri"/>
                <w:sz w:val="24"/>
                <w:szCs w:val="24"/>
                <w:lang w:val="bg-BG"/>
              </w:rPr>
              <w:t>.2023 г.</w:t>
            </w:r>
          </w:p>
        </w:tc>
      </w:tr>
      <w:tr w:rsidR="007D2310" w:rsidRPr="00F1366A" w:rsidTr="003A6760">
        <w:trPr>
          <w:trHeight w:val="77"/>
          <w:jc w:val="center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F1366A" w:rsidRDefault="007D2310" w:rsidP="0049611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F1366A">
              <w:rPr>
                <w:rFonts w:eastAsia="Calibri"/>
                <w:spacing w:val="3"/>
                <w:sz w:val="24"/>
                <w:szCs w:val="24"/>
                <w:lang w:val="bg-BG"/>
              </w:rPr>
              <w:t xml:space="preserve">БД </w:t>
            </w:r>
            <w:r w:rsidR="008B7BE4">
              <w:rPr>
                <w:rFonts w:eastAsia="Calibri"/>
                <w:spacing w:val="3"/>
                <w:sz w:val="24"/>
                <w:szCs w:val="24"/>
                <w:lang w:val="bg-BG"/>
              </w:rPr>
              <w:t>„</w:t>
            </w:r>
            <w:r w:rsidR="00496114">
              <w:rPr>
                <w:rFonts w:eastAsia="Calibri"/>
                <w:spacing w:val="3"/>
                <w:sz w:val="24"/>
                <w:szCs w:val="24"/>
                <w:lang w:val="bg-BG"/>
              </w:rPr>
              <w:t>Източнобеломорски район</w:t>
            </w:r>
            <w:r w:rsidR="008B7BE4">
              <w:rPr>
                <w:rFonts w:eastAsia="Calibri"/>
                <w:spacing w:val="3"/>
                <w:sz w:val="24"/>
                <w:szCs w:val="24"/>
                <w:lang w:val="bg-BG"/>
              </w:rPr>
              <w:t>“</w:t>
            </w: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6B08A8" w:rsidRDefault="007D2310" w:rsidP="00A32191">
            <w:pPr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6B08A8" w:rsidRDefault="00323EED" w:rsidP="00783F9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6B08A8">
              <w:rPr>
                <w:rFonts w:eastAsia="Calibri"/>
                <w:sz w:val="24"/>
                <w:szCs w:val="24"/>
                <w:lang w:val="bg-BG"/>
              </w:rPr>
              <w:t xml:space="preserve">официално писмо </w:t>
            </w:r>
            <w:r w:rsidR="00143A69" w:rsidRPr="006B08A8">
              <w:rPr>
                <w:rFonts w:eastAsia="Calibri"/>
                <w:sz w:val="24"/>
                <w:szCs w:val="24"/>
                <w:lang w:val="bg-BG"/>
              </w:rPr>
              <w:t xml:space="preserve">– </w:t>
            </w:r>
            <w:r w:rsidR="006B08A8" w:rsidRPr="006B08A8">
              <w:rPr>
                <w:rFonts w:eastAsia="Calibri"/>
                <w:sz w:val="24"/>
                <w:szCs w:val="24"/>
                <w:lang w:val="bg-BG"/>
              </w:rPr>
              <w:t>22</w:t>
            </w:r>
            <w:r w:rsidR="00012DE9" w:rsidRPr="006B08A8">
              <w:rPr>
                <w:rFonts w:eastAsia="Calibri"/>
                <w:sz w:val="24"/>
                <w:szCs w:val="24"/>
                <w:lang w:val="bg-BG"/>
              </w:rPr>
              <w:t>.</w:t>
            </w:r>
            <w:r w:rsidR="00DB2EED" w:rsidRPr="006B08A8">
              <w:rPr>
                <w:rFonts w:eastAsia="Calibri"/>
                <w:sz w:val="24"/>
                <w:szCs w:val="24"/>
                <w:lang w:val="en-US"/>
              </w:rPr>
              <w:t>0</w:t>
            </w:r>
            <w:r w:rsidR="008B7BE4" w:rsidRPr="006B08A8">
              <w:rPr>
                <w:rFonts w:eastAsia="Calibri"/>
                <w:sz w:val="24"/>
                <w:szCs w:val="24"/>
                <w:lang w:val="bg-BG"/>
              </w:rPr>
              <w:t>2</w:t>
            </w:r>
            <w:r w:rsidR="00012DE9" w:rsidRPr="006B08A8">
              <w:rPr>
                <w:rFonts w:eastAsia="Calibri"/>
                <w:sz w:val="24"/>
                <w:szCs w:val="24"/>
                <w:lang w:val="bg-BG"/>
              </w:rPr>
              <w:t>.</w:t>
            </w:r>
            <w:r w:rsidR="008B7BE4" w:rsidRPr="006B08A8">
              <w:rPr>
                <w:rFonts w:eastAsia="Calibri"/>
                <w:sz w:val="24"/>
                <w:szCs w:val="24"/>
                <w:lang w:val="en-US"/>
              </w:rPr>
              <w:t>2023</w:t>
            </w:r>
            <w:r w:rsidR="00012DE9" w:rsidRPr="006B08A8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012DE9" w:rsidRPr="006B08A8">
              <w:rPr>
                <w:rFonts w:eastAsia="Calibri"/>
                <w:sz w:val="24"/>
                <w:szCs w:val="24"/>
                <w:lang w:val="bg-BG"/>
              </w:rPr>
              <w:t>г.</w:t>
            </w:r>
          </w:p>
        </w:tc>
      </w:tr>
    </w:tbl>
    <w:p w:rsidR="007D2310" w:rsidRPr="00F1366A" w:rsidRDefault="007D2310" w:rsidP="00A32191">
      <w:pPr>
        <w:rPr>
          <w:sz w:val="24"/>
          <w:szCs w:val="24"/>
          <w:lang w:val="bg-BG"/>
        </w:rPr>
      </w:pPr>
    </w:p>
    <w:p w:rsidR="007D2310" w:rsidRPr="00F1366A" w:rsidRDefault="007D2310" w:rsidP="00A32191">
      <w:pPr>
        <w:rPr>
          <w:sz w:val="24"/>
          <w:szCs w:val="24"/>
          <w:lang w:val="bg-BG"/>
        </w:rPr>
      </w:pPr>
    </w:p>
    <w:tbl>
      <w:tblPr>
        <w:tblW w:w="10458" w:type="dxa"/>
        <w:tblInd w:w="-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0"/>
        <w:gridCol w:w="1397"/>
        <w:gridCol w:w="994"/>
        <w:gridCol w:w="60"/>
        <w:gridCol w:w="2563"/>
        <w:gridCol w:w="14"/>
      </w:tblGrid>
      <w:tr w:rsidR="007D2310" w:rsidRPr="00F1366A" w:rsidTr="00714CEE">
        <w:trPr>
          <w:gridAfter w:val="1"/>
          <w:wAfter w:w="14" w:type="dxa"/>
          <w:trHeight w:val="30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310" w:rsidRPr="00F1366A" w:rsidRDefault="007D2310" w:rsidP="00A32191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F1366A">
              <w:rPr>
                <w:rFonts w:eastAsia="Calibri"/>
                <w:b/>
                <w:sz w:val="24"/>
                <w:szCs w:val="24"/>
                <w:lang w:val="bg-BG"/>
              </w:rPr>
              <w:t>Становище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310" w:rsidRPr="00F1366A" w:rsidRDefault="007D2310" w:rsidP="00A32191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F1366A">
              <w:rPr>
                <w:rFonts w:eastAsia="Calibri"/>
                <w:b/>
                <w:sz w:val="24"/>
                <w:szCs w:val="24"/>
                <w:lang w:val="bg-BG"/>
              </w:rPr>
              <w:t>Да/Не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10" w:rsidRPr="00F1366A" w:rsidRDefault="00714CEE" w:rsidP="00A32191">
            <w:pPr>
              <w:ind w:left="-428" w:firstLine="428"/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eastAsia="Calibri"/>
                <w:b/>
                <w:sz w:val="24"/>
                <w:szCs w:val="24"/>
                <w:lang w:val="bg-BG"/>
              </w:rPr>
              <w:t>РИОСВ/БД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310" w:rsidRPr="00F1366A" w:rsidRDefault="007D2310" w:rsidP="00A32191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F1366A">
              <w:rPr>
                <w:rFonts w:eastAsia="Calibri"/>
                <w:b/>
                <w:sz w:val="24"/>
                <w:szCs w:val="24"/>
                <w:lang w:val="bg-BG"/>
              </w:rPr>
              <w:t>Обосновка</w:t>
            </w:r>
          </w:p>
        </w:tc>
      </w:tr>
      <w:tr w:rsidR="00941FED" w:rsidRPr="00F1366A" w:rsidTr="00714CEE">
        <w:trPr>
          <w:trHeight w:val="300"/>
        </w:trPr>
        <w:tc>
          <w:tcPr>
            <w:tcW w:w="10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FED" w:rsidRPr="00F1366A" w:rsidRDefault="000936BF" w:rsidP="000936BF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val="bg-BG" w:eastAsia="bg-BG"/>
              </w:rPr>
              <w:t>Условие № 2</w:t>
            </w:r>
            <w:r w:rsidR="00941FED" w:rsidRPr="00F1366A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  <w:r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Инсталации, </w:t>
            </w:r>
            <w:r w:rsidR="00941FED" w:rsidRPr="00F1366A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val="bg-BG" w:eastAsia="bg-BG"/>
              </w:rPr>
              <w:t>обхванати от това разрешително</w:t>
            </w:r>
          </w:p>
        </w:tc>
      </w:tr>
      <w:tr w:rsidR="00D960B5" w:rsidRPr="00A317A0" w:rsidTr="00714CEE">
        <w:trPr>
          <w:gridAfter w:val="1"/>
          <w:wAfter w:w="14" w:type="dxa"/>
          <w:trHeight w:val="30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E1A" w:rsidRPr="00534E1A" w:rsidRDefault="00D112C6" w:rsidP="000F6313">
            <w:pPr>
              <w:pStyle w:val="Style8"/>
              <w:widowControl/>
              <w:spacing w:before="5" w:line="274" w:lineRule="exact"/>
              <w:ind w:firstLine="0"/>
              <w:rPr>
                <w:lang w:val="bg-BG" w:eastAsia="bg-BG"/>
              </w:rPr>
            </w:pPr>
            <w:r w:rsidRPr="00496114">
              <w:rPr>
                <w:color w:val="7030A0"/>
                <w:lang w:val="bg-BG" w:eastAsia="bg-BG"/>
              </w:rPr>
              <w:t>Инсталации, които попадат в обхвата на Приложение № 4 към ЗООС, предлагаме в т. 2, 3, 4 и 5 при описване на депата за опасни отпадъци да отпадне текста</w:t>
            </w:r>
            <w:r w:rsidR="00507C84" w:rsidRPr="00496114">
              <w:rPr>
                <w:color w:val="7030A0"/>
                <w:lang w:val="bg-BG" w:eastAsia="bg-BG"/>
              </w:rPr>
              <w:t xml:space="preserve"> „</w:t>
            </w:r>
            <w:r w:rsidRPr="00496114">
              <w:rPr>
                <w:color w:val="7030A0"/>
                <w:lang w:val="bg-BG" w:eastAsia="bg-BG"/>
              </w:rPr>
              <w:t>с изчерпан капацитет“, тъй като нямат проектен капацитет.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B5" w:rsidRPr="00021220" w:rsidRDefault="00507C84" w:rsidP="00714CEE">
            <w:pPr>
              <w:ind w:left="-11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sz w:val="24"/>
                <w:szCs w:val="24"/>
                <w:lang w:val="bg-BG"/>
              </w:rPr>
              <w:t>Съобразено е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0B5" w:rsidRPr="00F1366A" w:rsidRDefault="00D112C6" w:rsidP="00C63784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sz w:val="24"/>
                <w:szCs w:val="24"/>
                <w:lang w:val="bg-BG"/>
              </w:rPr>
              <w:t>РИОСВ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B5" w:rsidRPr="0051127E" w:rsidRDefault="00507C84" w:rsidP="00A317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bg-BG" w:eastAsia="bg-BG"/>
              </w:rPr>
              <w:t>В действащото към момента КР всички депа за опасни отпадъци са с посочен капацитет. Условието остава непроменено.</w:t>
            </w:r>
          </w:p>
        </w:tc>
      </w:tr>
      <w:tr w:rsidR="007E14EE" w:rsidRPr="00F1366A" w:rsidTr="00714CEE">
        <w:trPr>
          <w:trHeight w:val="300"/>
        </w:trPr>
        <w:tc>
          <w:tcPr>
            <w:tcW w:w="10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4EE" w:rsidRPr="00F1366A" w:rsidRDefault="00127DC0" w:rsidP="00D112C6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Условие № </w:t>
            </w:r>
            <w:r w:rsidR="00D112C6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val="bg-BG" w:eastAsia="bg-BG"/>
              </w:rPr>
              <w:t>9 Емисии в атмосферата</w:t>
            </w:r>
          </w:p>
        </w:tc>
      </w:tr>
      <w:tr w:rsidR="007E14EE" w:rsidRPr="001F5A28" w:rsidTr="00714CEE">
        <w:trPr>
          <w:trHeight w:val="30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4EE" w:rsidRPr="00496114" w:rsidRDefault="00D112C6" w:rsidP="0003615D">
            <w:pPr>
              <w:pStyle w:val="Style8"/>
              <w:widowControl/>
              <w:spacing w:before="5" w:line="274" w:lineRule="exact"/>
              <w:ind w:firstLine="0"/>
              <w:rPr>
                <w:rStyle w:val="FontStyle19"/>
                <w:color w:val="7030A0"/>
                <w:sz w:val="24"/>
                <w:szCs w:val="24"/>
                <w:lang w:val="bg-BG" w:eastAsia="bg-BG"/>
              </w:rPr>
            </w:pPr>
            <w:r w:rsidRPr="00496114">
              <w:rPr>
                <w:rStyle w:val="FontStyle19"/>
                <w:color w:val="7030A0"/>
                <w:sz w:val="24"/>
                <w:szCs w:val="24"/>
                <w:lang w:val="bg-BG" w:eastAsia="bg-BG"/>
              </w:rPr>
              <w:t>В Условие 9.1.1.1 е записано :</w:t>
            </w:r>
          </w:p>
          <w:p w:rsidR="00D112C6" w:rsidRPr="00496114" w:rsidRDefault="00D112C6" w:rsidP="00D112C6">
            <w:pPr>
              <w:numPr>
                <w:ilvl w:val="0"/>
                <w:numId w:val="12"/>
              </w:numPr>
              <w:tabs>
                <w:tab w:val="num" w:pos="720"/>
              </w:tabs>
              <w:ind w:left="720"/>
              <w:jc w:val="both"/>
              <w:rPr>
                <w:b/>
                <w:iCs/>
                <w:color w:val="7030A0"/>
                <w:sz w:val="22"/>
                <w:szCs w:val="22"/>
                <w:lang w:val="bg-BG" w:eastAsia="bg-BG"/>
              </w:rPr>
            </w:pPr>
            <w:r w:rsidRPr="00496114">
              <w:rPr>
                <w:rStyle w:val="FontStyle19"/>
                <w:color w:val="7030A0"/>
                <w:sz w:val="24"/>
                <w:szCs w:val="24"/>
                <w:lang w:val="bg-BG" w:eastAsia="bg-BG"/>
              </w:rPr>
              <w:t>„</w:t>
            </w:r>
            <w:proofErr w:type="spellStart"/>
            <w:r w:rsidRPr="00496114">
              <w:rPr>
                <w:color w:val="7030A0"/>
                <w:sz w:val="22"/>
                <w:szCs w:val="22"/>
              </w:rPr>
              <w:t>ръкавен</w:t>
            </w:r>
            <w:proofErr w:type="spellEnd"/>
            <w:r w:rsidRPr="00496114">
              <w:rPr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496114">
              <w:rPr>
                <w:color w:val="7030A0"/>
                <w:sz w:val="22"/>
                <w:szCs w:val="22"/>
              </w:rPr>
              <w:t>филтър</w:t>
            </w:r>
            <w:proofErr w:type="spellEnd"/>
            <w:r w:rsidRPr="00496114">
              <w:rPr>
                <w:color w:val="7030A0"/>
                <w:sz w:val="22"/>
                <w:szCs w:val="22"/>
                <w:lang w:val="bg-BG"/>
              </w:rPr>
              <w:t xml:space="preserve"> към ИУ-4 към</w:t>
            </w:r>
            <w:r w:rsidRPr="00496114">
              <w:rPr>
                <w:color w:val="7030A0"/>
                <w:sz w:val="22"/>
                <w:szCs w:val="22"/>
              </w:rPr>
              <w:t xml:space="preserve"> </w:t>
            </w:r>
            <w:r w:rsidRPr="00496114">
              <w:rPr>
                <w:color w:val="7030A0"/>
                <w:sz w:val="22"/>
                <w:szCs w:val="22"/>
                <w:lang w:val="bg-BG"/>
              </w:rPr>
              <w:t xml:space="preserve">т </w:t>
            </w:r>
            <w:proofErr w:type="spellStart"/>
            <w:r w:rsidRPr="00496114">
              <w:rPr>
                <w:color w:val="7030A0"/>
                <w:sz w:val="22"/>
                <w:szCs w:val="22"/>
              </w:rPr>
              <w:t>силоз</w:t>
            </w:r>
            <w:proofErr w:type="spellEnd"/>
            <w:r w:rsidRPr="00496114">
              <w:rPr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496114">
              <w:rPr>
                <w:color w:val="7030A0"/>
                <w:sz w:val="22"/>
                <w:szCs w:val="22"/>
              </w:rPr>
              <w:t>за</w:t>
            </w:r>
            <w:proofErr w:type="spellEnd"/>
            <w:r w:rsidRPr="00496114">
              <w:rPr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496114">
              <w:rPr>
                <w:color w:val="7030A0"/>
                <w:sz w:val="22"/>
                <w:szCs w:val="22"/>
              </w:rPr>
              <w:t>съхранение</w:t>
            </w:r>
            <w:proofErr w:type="spellEnd"/>
            <w:r w:rsidRPr="00496114">
              <w:rPr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496114">
              <w:rPr>
                <w:color w:val="7030A0"/>
                <w:sz w:val="22"/>
                <w:szCs w:val="22"/>
              </w:rPr>
              <w:t>на</w:t>
            </w:r>
            <w:proofErr w:type="spellEnd"/>
            <w:r w:rsidRPr="00496114">
              <w:rPr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496114">
              <w:rPr>
                <w:color w:val="7030A0"/>
                <w:sz w:val="22"/>
                <w:szCs w:val="22"/>
              </w:rPr>
              <w:t>готов</w:t>
            </w:r>
            <w:proofErr w:type="spellEnd"/>
            <w:r w:rsidRPr="00496114">
              <w:rPr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496114">
              <w:rPr>
                <w:color w:val="7030A0"/>
                <w:sz w:val="22"/>
                <w:szCs w:val="22"/>
              </w:rPr>
              <w:t>продукт</w:t>
            </w:r>
            <w:proofErr w:type="spellEnd"/>
            <w:r w:rsidRPr="00496114">
              <w:rPr>
                <w:color w:val="7030A0"/>
                <w:sz w:val="22"/>
                <w:szCs w:val="22"/>
              </w:rPr>
              <w:t xml:space="preserve"> (ВО)</w:t>
            </w:r>
            <w:r w:rsidRPr="00496114">
              <w:rPr>
                <w:color w:val="7030A0"/>
                <w:sz w:val="22"/>
                <w:szCs w:val="22"/>
                <w:lang w:val="bg-BG"/>
              </w:rPr>
              <w:t xml:space="preserve"> към </w:t>
            </w:r>
            <w:r w:rsidRPr="00496114">
              <w:rPr>
                <w:iCs/>
                <w:color w:val="7030A0"/>
                <w:sz w:val="22"/>
                <w:szCs w:val="22"/>
                <w:lang w:val="bg-BG" w:eastAsia="bg-BG"/>
              </w:rPr>
              <w:t>Велц инсталация;</w:t>
            </w:r>
          </w:p>
          <w:p w:rsidR="00D112C6" w:rsidRPr="00496114" w:rsidRDefault="00D112C6" w:rsidP="00D112C6">
            <w:pPr>
              <w:numPr>
                <w:ilvl w:val="0"/>
                <w:numId w:val="12"/>
              </w:numPr>
              <w:tabs>
                <w:tab w:val="num" w:pos="720"/>
              </w:tabs>
              <w:ind w:left="720"/>
              <w:jc w:val="both"/>
              <w:rPr>
                <w:rStyle w:val="FontStyle19"/>
                <w:b/>
                <w:iCs/>
                <w:color w:val="7030A0"/>
                <w:sz w:val="22"/>
                <w:szCs w:val="22"/>
                <w:lang w:val="bg-BG" w:eastAsia="bg-BG"/>
              </w:rPr>
            </w:pPr>
            <w:r w:rsidRPr="00496114">
              <w:rPr>
                <w:rStyle w:val="FontStyle19"/>
                <w:color w:val="7030A0"/>
                <w:sz w:val="24"/>
                <w:szCs w:val="24"/>
                <w:lang w:val="bg-BG" w:eastAsia="bg-BG"/>
              </w:rPr>
              <w:t>Вероятно е допусната техническа грешка „към т силоз“</w:t>
            </w:r>
          </w:p>
          <w:p w:rsidR="00D112C6" w:rsidRPr="00496114" w:rsidRDefault="00D112C6" w:rsidP="00D112C6">
            <w:pPr>
              <w:tabs>
                <w:tab w:val="num" w:pos="720"/>
              </w:tabs>
              <w:jc w:val="both"/>
              <w:rPr>
                <w:rFonts w:eastAsia="Calibri"/>
                <w:b/>
                <w:color w:val="7030A0"/>
                <w:sz w:val="22"/>
                <w:szCs w:val="22"/>
                <w:lang w:val="bg-BG"/>
              </w:rPr>
            </w:pPr>
            <w:r w:rsidRPr="00496114">
              <w:rPr>
                <w:rStyle w:val="FontStyle19"/>
                <w:color w:val="7030A0"/>
                <w:sz w:val="24"/>
                <w:szCs w:val="24"/>
              </w:rPr>
              <w:t>В</w:t>
            </w:r>
            <w:r w:rsidRPr="00496114">
              <w:rPr>
                <w:rStyle w:val="FontStyle19"/>
                <w:color w:val="7030A0"/>
                <w:sz w:val="24"/>
                <w:szCs w:val="24"/>
                <w:lang w:val="bg-BG"/>
              </w:rPr>
              <w:t xml:space="preserve"> Таблица 9.2.2.- продължение е записано Емисонна норма/НДНТ – СЕН (</w:t>
            </w:r>
            <w:r w:rsidRPr="00496114">
              <w:rPr>
                <w:rFonts w:eastAsia="Calibri"/>
                <w:b/>
                <w:color w:val="7030A0"/>
                <w:sz w:val="22"/>
                <w:szCs w:val="22"/>
              </w:rPr>
              <w:t>mg</w:t>
            </w:r>
            <w:r w:rsidRPr="00496114">
              <w:rPr>
                <w:rFonts w:eastAsia="Calibri"/>
                <w:b/>
                <w:color w:val="7030A0"/>
                <w:sz w:val="22"/>
                <w:szCs w:val="22"/>
                <w:lang w:val="bg-BG"/>
              </w:rPr>
              <w:t>/</w:t>
            </w:r>
            <w:r w:rsidRPr="00496114">
              <w:rPr>
                <w:rFonts w:eastAsia="Calibri"/>
                <w:b/>
                <w:color w:val="7030A0"/>
                <w:sz w:val="22"/>
                <w:szCs w:val="22"/>
              </w:rPr>
              <w:t>Nm</w:t>
            </w:r>
            <w:r w:rsidRPr="00496114">
              <w:rPr>
                <w:rFonts w:eastAsia="Calibri"/>
                <w:b/>
                <w:color w:val="7030A0"/>
                <w:sz w:val="22"/>
                <w:szCs w:val="22"/>
                <w:vertAlign w:val="superscript"/>
                <w:lang w:val="bg-BG"/>
              </w:rPr>
              <w:t>3</w:t>
            </w:r>
            <w:r w:rsidRPr="00496114">
              <w:rPr>
                <w:rFonts w:eastAsia="Calibri"/>
                <w:b/>
                <w:color w:val="7030A0"/>
                <w:sz w:val="22"/>
                <w:szCs w:val="22"/>
                <w:lang w:val="bg-BG"/>
              </w:rPr>
              <w:t>)</w:t>
            </w:r>
          </w:p>
          <w:p w:rsidR="00746C0C" w:rsidRPr="00496114" w:rsidRDefault="00746C0C" w:rsidP="00746C0C">
            <w:pPr>
              <w:jc w:val="both"/>
              <w:rPr>
                <w:rFonts w:eastAsia="Calibri"/>
                <w:bCs/>
                <w:color w:val="7030A0"/>
                <w:sz w:val="22"/>
                <w:szCs w:val="22"/>
                <w:lang w:val="bg-BG"/>
              </w:rPr>
            </w:pPr>
            <w:r w:rsidRPr="00496114">
              <w:rPr>
                <w:rFonts w:eastAsia="Calibri"/>
                <w:b/>
                <w:color w:val="7030A0"/>
                <w:sz w:val="22"/>
                <w:szCs w:val="22"/>
                <w:lang w:val="bg-BG"/>
              </w:rPr>
              <w:t xml:space="preserve">За показател </w:t>
            </w:r>
            <w:proofErr w:type="spellStart"/>
            <w:r w:rsidRPr="00496114">
              <w:rPr>
                <w:rFonts w:eastAsia="Calibri"/>
                <w:b/>
                <w:color w:val="7030A0"/>
                <w:sz w:val="22"/>
                <w:szCs w:val="22"/>
                <w:lang w:val="en-US"/>
              </w:rPr>
              <w:t>Cu+Pb</w:t>
            </w:r>
            <w:proofErr w:type="spellEnd"/>
            <w:r w:rsidRPr="00496114">
              <w:rPr>
                <w:rFonts w:eastAsia="Calibri"/>
                <w:b/>
                <w:color w:val="7030A0"/>
                <w:sz w:val="22"/>
                <w:szCs w:val="22"/>
                <w:lang w:val="en-US"/>
              </w:rPr>
              <w:t xml:space="preserve"> , </w:t>
            </w:r>
            <w:r w:rsidRPr="00496114">
              <w:rPr>
                <w:rFonts w:eastAsia="Calibri"/>
                <w:b/>
                <w:color w:val="7030A0"/>
                <w:sz w:val="22"/>
                <w:szCs w:val="22"/>
                <w:lang w:val="bg-BG"/>
              </w:rPr>
              <w:t>като емисионна норма в Таблица 9.2.2. – продължение е записано: „</w:t>
            </w:r>
            <w:r w:rsidRPr="00496114">
              <w:rPr>
                <w:rFonts w:eastAsia="Calibri"/>
                <w:bCs/>
                <w:color w:val="7030A0"/>
                <w:sz w:val="22"/>
                <w:szCs w:val="22"/>
                <w:lang w:val="bg-BG"/>
              </w:rPr>
              <w:t>Обща емисия: 1</w:t>
            </w:r>
            <w:r w:rsidRPr="00496114">
              <w:rPr>
                <w:rFonts w:eastAsia="Calibri"/>
                <w:b/>
                <w:color w:val="7030A0"/>
                <w:sz w:val="22"/>
                <w:szCs w:val="22"/>
                <w:lang w:val="bg-BG"/>
              </w:rPr>
              <w:t xml:space="preserve"> mg/Nm</w:t>
            </w:r>
            <w:r w:rsidRPr="00496114">
              <w:rPr>
                <w:rFonts w:eastAsia="Calibri"/>
                <w:b/>
                <w:color w:val="7030A0"/>
                <w:sz w:val="22"/>
                <w:szCs w:val="22"/>
                <w:vertAlign w:val="superscript"/>
                <w:lang w:val="bg-BG"/>
              </w:rPr>
              <w:t>3</w:t>
            </w:r>
            <w:r w:rsidRPr="00496114">
              <w:rPr>
                <w:rFonts w:eastAsia="Calibri"/>
                <w:bCs/>
                <w:color w:val="7030A0"/>
                <w:sz w:val="22"/>
                <w:szCs w:val="22"/>
                <w:lang w:val="bg-BG"/>
              </w:rPr>
              <w:t>(Pb не повече от 0,5 от общата емисия)1“ След скобата е записана цифра 1.</w:t>
            </w:r>
          </w:p>
          <w:p w:rsidR="00746C0C" w:rsidRPr="00496114" w:rsidRDefault="00746C0C" w:rsidP="00746C0C">
            <w:pPr>
              <w:jc w:val="both"/>
              <w:rPr>
                <w:b/>
                <w:iCs/>
                <w:color w:val="7030A0"/>
                <w:sz w:val="22"/>
                <w:szCs w:val="22"/>
                <w:lang w:val="bg-BG" w:eastAsia="bg-BG"/>
              </w:rPr>
            </w:pPr>
            <w:r w:rsidRPr="00496114">
              <w:rPr>
                <w:rFonts w:eastAsia="Calibri"/>
                <w:bCs/>
                <w:color w:val="7030A0"/>
                <w:sz w:val="22"/>
                <w:szCs w:val="22"/>
                <w:lang w:val="bg-BG"/>
              </w:rPr>
              <w:t>Вероятно е допусната техническа грешка.</w:t>
            </w:r>
          </w:p>
          <w:p w:rsidR="00D112C6" w:rsidRPr="00496114" w:rsidRDefault="00D112C6" w:rsidP="0003615D">
            <w:pPr>
              <w:pStyle w:val="Style8"/>
              <w:widowControl/>
              <w:spacing w:before="5" w:line="274" w:lineRule="exact"/>
              <w:ind w:firstLine="0"/>
              <w:rPr>
                <w:rStyle w:val="FontStyle19"/>
                <w:color w:val="7030A0"/>
                <w:sz w:val="24"/>
                <w:szCs w:val="24"/>
                <w:lang w:val="bg-BG" w:eastAsia="bg-BG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EE" w:rsidRPr="00496114" w:rsidRDefault="00DA6471" w:rsidP="00360D7D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val="bg-BG"/>
              </w:rPr>
            </w:pPr>
            <w:r w:rsidRPr="00496114">
              <w:rPr>
                <w:rFonts w:eastAsia="Calibri"/>
                <w:b/>
                <w:color w:val="7030A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4EE" w:rsidRPr="00496114" w:rsidRDefault="00D112C6" w:rsidP="00360D7D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val="bg-BG"/>
              </w:rPr>
            </w:pPr>
            <w:r w:rsidRPr="00496114">
              <w:rPr>
                <w:rFonts w:eastAsia="Calibri"/>
                <w:b/>
                <w:color w:val="7030A0"/>
                <w:sz w:val="24"/>
                <w:szCs w:val="24"/>
                <w:lang w:val="bg-BG"/>
              </w:rPr>
              <w:t>РИОСВ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EE" w:rsidRPr="00496114" w:rsidRDefault="00D112C6" w:rsidP="00B55600">
            <w:pPr>
              <w:jc w:val="both"/>
              <w:rPr>
                <w:bCs/>
                <w:color w:val="7030A0"/>
                <w:sz w:val="24"/>
                <w:szCs w:val="24"/>
                <w:lang w:val="bg-BG"/>
              </w:rPr>
            </w:pPr>
            <w:r w:rsidRPr="00496114">
              <w:rPr>
                <w:bCs/>
                <w:color w:val="7030A0"/>
                <w:sz w:val="24"/>
                <w:szCs w:val="24"/>
                <w:lang w:val="bg-BG"/>
              </w:rPr>
              <w:t>В КР са отразени и коригирани техническите грешки.</w:t>
            </w:r>
          </w:p>
        </w:tc>
      </w:tr>
      <w:tr w:rsidR="00D112C6" w:rsidRPr="001F5A28" w:rsidTr="00714CEE">
        <w:trPr>
          <w:trHeight w:val="30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C6" w:rsidRPr="00496114" w:rsidRDefault="00D112C6" w:rsidP="000E69E5">
            <w:pPr>
              <w:rPr>
                <w:rFonts w:eastAsia="Calibri"/>
                <w:bCs/>
                <w:color w:val="7030A0"/>
                <w:sz w:val="22"/>
                <w:szCs w:val="22"/>
                <w:lang w:val="bg-BG"/>
              </w:rPr>
            </w:pPr>
            <w:r w:rsidRPr="00496114">
              <w:rPr>
                <w:rStyle w:val="FontStyle19"/>
                <w:color w:val="7030A0"/>
                <w:sz w:val="24"/>
                <w:szCs w:val="24"/>
                <w:lang w:val="bg-BG" w:eastAsia="bg-BG"/>
              </w:rPr>
              <w:t xml:space="preserve">За параметър </w:t>
            </w:r>
            <w:proofErr w:type="spellStart"/>
            <w:r w:rsidRPr="00496114">
              <w:rPr>
                <w:rFonts w:eastAsia="Calibri"/>
                <w:bCs/>
                <w:color w:val="7030A0"/>
                <w:sz w:val="22"/>
                <w:szCs w:val="22"/>
              </w:rPr>
              <w:t>Hg+Pb+Cu</w:t>
            </w:r>
            <w:proofErr w:type="spellEnd"/>
            <w:r w:rsidRPr="00496114">
              <w:rPr>
                <w:rFonts w:eastAsia="Calibri"/>
                <w:bCs/>
                <w:color w:val="7030A0"/>
                <w:sz w:val="22"/>
                <w:szCs w:val="22"/>
                <w:lang w:val="bg-BG"/>
              </w:rPr>
              <w:t xml:space="preserve">, като емисионна норма в Таблица 9.2.2. – продължение е записано: Обща емисия: </w:t>
            </w:r>
            <w:r w:rsidRPr="00496114">
              <w:rPr>
                <w:rFonts w:eastAsia="Calibri"/>
                <w:bCs/>
                <w:color w:val="7030A0"/>
                <w:sz w:val="22"/>
                <w:szCs w:val="22"/>
              </w:rPr>
              <w:t>1</w:t>
            </w:r>
            <w:r w:rsidRPr="00496114">
              <w:rPr>
                <w:rFonts w:eastAsia="Calibri"/>
                <w:b/>
                <w:color w:val="7030A0"/>
                <w:sz w:val="22"/>
                <w:szCs w:val="22"/>
              </w:rPr>
              <w:t xml:space="preserve"> mg</w:t>
            </w:r>
            <w:r w:rsidRPr="00496114">
              <w:rPr>
                <w:rFonts w:eastAsia="Calibri"/>
                <w:b/>
                <w:color w:val="7030A0"/>
                <w:sz w:val="22"/>
                <w:szCs w:val="22"/>
                <w:lang w:val="bg-BG"/>
              </w:rPr>
              <w:t>/</w:t>
            </w:r>
            <w:r w:rsidRPr="00496114">
              <w:rPr>
                <w:rFonts w:eastAsia="Calibri"/>
                <w:b/>
                <w:color w:val="7030A0"/>
                <w:sz w:val="22"/>
                <w:szCs w:val="22"/>
              </w:rPr>
              <w:t>Nm</w:t>
            </w:r>
            <w:r w:rsidRPr="00496114">
              <w:rPr>
                <w:rFonts w:eastAsia="Calibri"/>
                <w:b/>
                <w:color w:val="7030A0"/>
                <w:sz w:val="22"/>
                <w:szCs w:val="22"/>
                <w:vertAlign w:val="superscript"/>
                <w:lang w:val="bg-BG"/>
              </w:rPr>
              <w:t xml:space="preserve">3 </w:t>
            </w:r>
            <w:r w:rsidRPr="00496114">
              <w:rPr>
                <w:rFonts w:eastAsia="Calibri"/>
                <w:bCs/>
                <w:color w:val="7030A0"/>
                <w:sz w:val="22"/>
                <w:szCs w:val="22"/>
                <w:lang w:val="bg-BG"/>
              </w:rPr>
              <w:t>(</w:t>
            </w:r>
            <w:r w:rsidRPr="00496114">
              <w:rPr>
                <w:rFonts w:eastAsia="Calibri"/>
                <w:bCs/>
                <w:color w:val="7030A0"/>
                <w:sz w:val="22"/>
                <w:szCs w:val="22"/>
              </w:rPr>
              <w:t xml:space="preserve">Hg </w:t>
            </w:r>
            <w:r w:rsidRPr="00496114">
              <w:rPr>
                <w:rFonts w:eastAsia="Calibri"/>
                <w:bCs/>
                <w:color w:val="7030A0"/>
                <w:sz w:val="22"/>
                <w:szCs w:val="22"/>
                <w:lang w:val="bg-BG"/>
              </w:rPr>
              <w:t xml:space="preserve">не повече от </w:t>
            </w:r>
            <w:r w:rsidRPr="00496114">
              <w:rPr>
                <w:rFonts w:eastAsia="Calibri"/>
                <w:bCs/>
                <w:color w:val="7030A0"/>
                <w:sz w:val="22"/>
                <w:szCs w:val="22"/>
              </w:rPr>
              <w:t>0,05</w:t>
            </w:r>
            <w:r w:rsidRPr="00496114">
              <w:rPr>
                <w:rFonts w:eastAsia="Calibri"/>
                <w:bCs/>
                <w:color w:val="7030A0"/>
                <w:sz w:val="22"/>
                <w:szCs w:val="22"/>
                <w:lang w:val="bg-BG"/>
              </w:rPr>
              <w:t xml:space="preserve"> от общата емисия;</w:t>
            </w:r>
          </w:p>
          <w:p w:rsidR="00D112C6" w:rsidRPr="00496114" w:rsidRDefault="00D112C6" w:rsidP="00D112C6">
            <w:pPr>
              <w:pStyle w:val="Style8"/>
              <w:widowControl/>
              <w:spacing w:before="5" w:line="274" w:lineRule="exact"/>
              <w:ind w:firstLine="0"/>
              <w:rPr>
                <w:rFonts w:eastAsia="Calibri"/>
                <w:bCs/>
                <w:color w:val="7030A0"/>
                <w:sz w:val="22"/>
                <w:szCs w:val="22"/>
                <w:lang w:val="bg-BG"/>
              </w:rPr>
            </w:pPr>
            <w:proofErr w:type="spellStart"/>
            <w:r w:rsidRPr="00496114">
              <w:rPr>
                <w:rFonts w:eastAsia="Calibri"/>
                <w:bCs/>
                <w:color w:val="7030A0"/>
                <w:sz w:val="22"/>
                <w:szCs w:val="22"/>
              </w:rPr>
              <w:t>Pb</w:t>
            </w:r>
            <w:proofErr w:type="spellEnd"/>
            <w:r w:rsidRPr="00496114">
              <w:rPr>
                <w:rFonts w:eastAsia="Calibri"/>
                <w:bCs/>
                <w:color w:val="7030A0"/>
                <w:sz w:val="22"/>
                <w:szCs w:val="22"/>
              </w:rPr>
              <w:t xml:space="preserve"> </w:t>
            </w:r>
            <w:r w:rsidRPr="00496114">
              <w:rPr>
                <w:rFonts w:eastAsia="Calibri"/>
                <w:bCs/>
                <w:color w:val="7030A0"/>
                <w:sz w:val="22"/>
                <w:szCs w:val="22"/>
                <w:lang w:val="bg-BG"/>
              </w:rPr>
              <w:t>не повече от</w:t>
            </w:r>
            <w:r w:rsidRPr="00496114">
              <w:rPr>
                <w:rFonts w:eastAsia="Calibri"/>
                <w:bCs/>
                <w:color w:val="7030A0"/>
                <w:sz w:val="22"/>
                <w:szCs w:val="22"/>
              </w:rPr>
              <w:t xml:space="preserve"> 0</w:t>
            </w:r>
            <w:proofErr w:type="gramStart"/>
            <w:r w:rsidRPr="00496114">
              <w:rPr>
                <w:rFonts w:eastAsia="Calibri"/>
                <w:bCs/>
                <w:color w:val="7030A0"/>
                <w:sz w:val="22"/>
                <w:szCs w:val="22"/>
              </w:rPr>
              <w:t>,5</w:t>
            </w:r>
            <w:proofErr w:type="gramEnd"/>
            <w:r w:rsidRPr="00496114">
              <w:rPr>
                <w:rFonts w:eastAsia="Calibri"/>
                <w:bCs/>
                <w:color w:val="7030A0"/>
                <w:sz w:val="22"/>
                <w:szCs w:val="22"/>
              </w:rPr>
              <w:t xml:space="preserve"> </w:t>
            </w:r>
            <w:r w:rsidRPr="00496114">
              <w:rPr>
                <w:rFonts w:eastAsia="Calibri"/>
                <w:bCs/>
                <w:color w:val="7030A0"/>
                <w:sz w:val="22"/>
                <w:szCs w:val="22"/>
                <w:lang w:val="bg-BG"/>
              </w:rPr>
              <w:t>от общата емисия).</w:t>
            </w:r>
          </w:p>
          <w:p w:rsidR="00D112C6" w:rsidRPr="00496114" w:rsidRDefault="00D112C6" w:rsidP="00D112C6">
            <w:pPr>
              <w:pStyle w:val="Style8"/>
              <w:widowControl/>
              <w:spacing w:before="5" w:line="274" w:lineRule="exact"/>
              <w:ind w:firstLine="0"/>
              <w:rPr>
                <w:rFonts w:eastAsia="Calibri"/>
                <w:bCs/>
                <w:color w:val="7030A0"/>
                <w:lang w:val="bg-BG"/>
              </w:rPr>
            </w:pPr>
            <w:r w:rsidRPr="00496114">
              <w:rPr>
                <w:rFonts w:eastAsia="Calibri"/>
                <w:bCs/>
                <w:color w:val="7030A0"/>
                <w:sz w:val="22"/>
                <w:szCs w:val="22"/>
              </w:rPr>
              <w:t>В</w:t>
            </w:r>
            <w:r w:rsidRPr="00496114">
              <w:rPr>
                <w:rFonts w:eastAsia="Calibri"/>
                <w:bCs/>
                <w:color w:val="7030A0"/>
                <w:sz w:val="22"/>
                <w:szCs w:val="22"/>
                <w:lang w:val="bg-BG"/>
              </w:rPr>
              <w:t xml:space="preserve"> техническата оценка към комплексното разрешително на </w:t>
            </w:r>
            <w:r w:rsidRPr="00496114">
              <w:rPr>
                <w:color w:val="7030A0"/>
                <w:lang w:val="bg-BG" w:eastAsia="bg-BG"/>
              </w:rPr>
              <w:t>„ХАРМОНИ 2012</w:t>
            </w:r>
            <w:proofErr w:type="gramStart"/>
            <w:r w:rsidRPr="00496114">
              <w:rPr>
                <w:color w:val="7030A0"/>
                <w:lang w:val="bg-BG" w:eastAsia="bg-BG"/>
              </w:rPr>
              <w:t>“ ЕООД</w:t>
            </w:r>
            <w:proofErr w:type="gramEnd"/>
            <w:r w:rsidR="00140EA1" w:rsidRPr="00496114">
              <w:rPr>
                <w:color w:val="7030A0"/>
                <w:lang w:val="bg-BG" w:eastAsia="bg-BG"/>
              </w:rPr>
              <w:t xml:space="preserve">, гр. София, площадка гр. Кърджали, за параметър </w:t>
            </w:r>
            <w:proofErr w:type="spellStart"/>
            <w:r w:rsidR="00140EA1" w:rsidRPr="00496114">
              <w:rPr>
                <w:rFonts w:eastAsia="Calibri"/>
                <w:bCs/>
                <w:color w:val="7030A0"/>
                <w:sz w:val="22"/>
                <w:szCs w:val="22"/>
              </w:rPr>
              <w:t>Hg+Pb+Cu</w:t>
            </w:r>
            <w:proofErr w:type="spellEnd"/>
            <w:r w:rsidR="00140EA1" w:rsidRPr="00496114">
              <w:rPr>
                <w:rFonts w:eastAsia="Calibri"/>
                <w:bCs/>
                <w:color w:val="7030A0"/>
                <w:sz w:val="22"/>
                <w:szCs w:val="22"/>
                <w:lang w:val="bg-BG"/>
              </w:rPr>
              <w:t xml:space="preserve">, е записано: </w:t>
            </w:r>
            <w:r w:rsidR="00746C0C" w:rsidRPr="00496114">
              <w:rPr>
                <w:rFonts w:eastAsia="Calibri"/>
                <w:bCs/>
                <w:color w:val="7030A0"/>
                <w:sz w:val="22"/>
                <w:szCs w:val="22"/>
                <w:lang w:val="bg-BG"/>
              </w:rPr>
              <w:t>„</w:t>
            </w:r>
            <w:r w:rsidR="00746C0C" w:rsidRPr="00496114">
              <w:rPr>
                <w:color w:val="7030A0"/>
                <w:lang w:val="bg-BG"/>
              </w:rPr>
              <w:t xml:space="preserve">За показател </w:t>
            </w:r>
            <w:r w:rsidR="00746C0C" w:rsidRPr="00496114">
              <w:rPr>
                <w:rFonts w:eastAsia="Calibri"/>
                <w:bCs/>
                <w:color w:val="7030A0"/>
                <w:lang w:val="bg-BG"/>
              </w:rPr>
              <w:t>Pb е поставена и емисионна норма, която определя, че емисия на показателя не може да е повече от 0,05 от общата емисия, тъй като операторът е доказал спазване на качество на атмосферния въздух при изготвянето на математическо моделиране с програмен продукт PLUME.“</w:t>
            </w:r>
          </w:p>
          <w:p w:rsidR="000E69E5" w:rsidRPr="00496114" w:rsidRDefault="000E69E5" w:rsidP="00D112C6">
            <w:pPr>
              <w:pStyle w:val="Style8"/>
              <w:widowControl/>
              <w:spacing w:before="5" w:line="274" w:lineRule="exact"/>
              <w:ind w:firstLine="0"/>
              <w:rPr>
                <w:rStyle w:val="FontStyle19"/>
                <w:color w:val="7030A0"/>
                <w:sz w:val="24"/>
                <w:szCs w:val="24"/>
                <w:lang w:val="bg-BG" w:eastAsia="bg-BG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2C6" w:rsidRPr="00496114" w:rsidRDefault="00746C0C" w:rsidP="00360D7D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val="bg-BG"/>
              </w:rPr>
            </w:pPr>
            <w:r w:rsidRPr="00496114">
              <w:rPr>
                <w:rFonts w:eastAsia="Calibri"/>
                <w:b/>
                <w:color w:val="7030A0"/>
                <w:sz w:val="24"/>
                <w:szCs w:val="24"/>
                <w:lang w:val="bg-BG"/>
              </w:rPr>
              <w:t xml:space="preserve">Да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2C6" w:rsidRPr="00496114" w:rsidRDefault="00746C0C" w:rsidP="00360D7D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val="bg-BG"/>
              </w:rPr>
            </w:pPr>
            <w:r w:rsidRPr="00496114">
              <w:rPr>
                <w:rFonts w:eastAsia="Calibri"/>
                <w:b/>
                <w:color w:val="7030A0"/>
                <w:sz w:val="24"/>
                <w:szCs w:val="24"/>
                <w:lang w:val="bg-BG"/>
              </w:rPr>
              <w:t>РИОСВ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2C6" w:rsidRPr="00496114" w:rsidRDefault="00746C0C" w:rsidP="00746C0C">
            <w:pPr>
              <w:jc w:val="both"/>
              <w:rPr>
                <w:bCs/>
                <w:color w:val="7030A0"/>
                <w:sz w:val="24"/>
                <w:szCs w:val="24"/>
                <w:lang w:val="bg-BG"/>
              </w:rPr>
            </w:pPr>
            <w:r w:rsidRPr="00496114">
              <w:rPr>
                <w:bCs/>
                <w:color w:val="7030A0"/>
                <w:sz w:val="24"/>
                <w:szCs w:val="24"/>
                <w:lang w:val="bg-BG"/>
              </w:rPr>
              <w:t xml:space="preserve">В посочената стойност от 0,05 </w:t>
            </w:r>
            <w:r w:rsidRPr="00496114">
              <w:rPr>
                <w:rFonts w:eastAsia="Calibri"/>
                <w:b/>
                <w:color w:val="7030A0"/>
                <w:sz w:val="22"/>
                <w:szCs w:val="22"/>
                <w:lang w:val="bg-BG"/>
              </w:rPr>
              <w:t>mg/Nm</w:t>
            </w:r>
            <w:r w:rsidRPr="00496114">
              <w:rPr>
                <w:rFonts w:eastAsia="Calibri"/>
                <w:b/>
                <w:color w:val="7030A0"/>
                <w:sz w:val="22"/>
                <w:szCs w:val="22"/>
                <w:vertAlign w:val="superscript"/>
                <w:lang w:val="bg-BG"/>
              </w:rPr>
              <w:t>3</w:t>
            </w:r>
            <w:r w:rsidRPr="00496114">
              <w:rPr>
                <w:bCs/>
                <w:color w:val="7030A0"/>
                <w:sz w:val="24"/>
                <w:szCs w:val="24"/>
                <w:lang w:val="bg-BG"/>
              </w:rPr>
              <w:t xml:space="preserve"> в ТО се отнася за показател </w:t>
            </w:r>
            <w:r w:rsidRPr="00496114">
              <w:rPr>
                <w:rFonts w:eastAsia="Calibri"/>
                <w:bCs/>
                <w:color w:val="7030A0"/>
                <w:sz w:val="22"/>
                <w:szCs w:val="22"/>
              </w:rPr>
              <w:t>Hg</w:t>
            </w:r>
            <w:r w:rsidRPr="00496114">
              <w:rPr>
                <w:rFonts w:eastAsia="Calibri"/>
                <w:bCs/>
                <w:color w:val="7030A0"/>
                <w:sz w:val="22"/>
                <w:szCs w:val="22"/>
                <w:lang w:val="bg-BG"/>
              </w:rPr>
              <w:t xml:space="preserve">. Записът в ТО е коригиран и е дадена обосновка за поставените НДЕ за показателите </w:t>
            </w:r>
            <w:r w:rsidRPr="00496114">
              <w:rPr>
                <w:rFonts w:eastAsia="Calibri"/>
                <w:bCs/>
                <w:color w:val="7030A0"/>
                <w:sz w:val="22"/>
                <w:szCs w:val="22"/>
              </w:rPr>
              <w:t xml:space="preserve">Hg и </w:t>
            </w:r>
            <w:proofErr w:type="spellStart"/>
            <w:r w:rsidRPr="00496114">
              <w:rPr>
                <w:rFonts w:eastAsia="Calibri"/>
                <w:bCs/>
                <w:color w:val="7030A0"/>
                <w:sz w:val="22"/>
                <w:szCs w:val="22"/>
              </w:rPr>
              <w:t>Pb</w:t>
            </w:r>
            <w:proofErr w:type="spellEnd"/>
            <w:r w:rsidRPr="00496114">
              <w:rPr>
                <w:rFonts w:eastAsia="Calibri"/>
                <w:bCs/>
                <w:color w:val="7030A0"/>
                <w:sz w:val="22"/>
                <w:szCs w:val="22"/>
                <w:lang w:val="bg-BG"/>
              </w:rPr>
              <w:t xml:space="preserve">, които не могат да бъдат превишавани, въпреки поставената </w:t>
            </w:r>
            <w:r w:rsidR="000E69E5" w:rsidRPr="00496114">
              <w:rPr>
                <w:rFonts w:eastAsia="Calibri"/>
                <w:bCs/>
                <w:color w:val="7030A0"/>
                <w:sz w:val="22"/>
                <w:szCs w:val="22"/>
                <w:lang w:val="bg-BG"/>
              </w:rPr>
              <w:t xml:space="preserve">в КР </w:t>
            </w:r>
            <w:r w:rsidRPr="00496114">
              <w:rPr>
                <w:rFonts w:eastAsia="Calibri"/>
                <w:bCs/>
                <w:color w:val="7030A0"/>
                <w:sz w:val="22"/>
                <w:szCs w:val="22"/>
                <w:lang w:val="bg-BG"/>
              </w:rPr>
              <w:t>обща емисия.</w:t>
            </w:r>
          </w:p>
        </w:tc>
      </w:tr>
      <w:tr w:rsidR="000E69E5" w:rsidRPr="001F5A28" w:rsidTr="00714CEE">
        <w:trPr>
          <w:trHeight w:val="30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9E5" w:rsidRPr="00496114" w:rsidRDefault="000E69E5" w:rsidP="000E69E5">
            <w:pPr>
              <w:ind w:right="-138"/>
              <w:rPr>
                <w:rFonts w:eastAsia="Calibri"/>
                <w:bCs/>
                <w:color w:val="7030A0"/>
                <w:sz w:val="22"/>
                <w:szCs w:val="22"/>
                <w:lang w:val="bg-BG"/>
              </w:rPr>
            </w:pPr>
            <w:r w:rsidRPr="00496114">
              <w:rPr>
                <w:rStyle w:val="FontStyle19"/>
                <w:color w:val="7030A0"/>
                <w:sz w:val="24"/>
                <w:szCs w:val="24"/>
                <w:lang w:val="bg-BG" w:eastAsia="bg-BG"/>
              </w:rPr>
              <w:lastRenderedPageBreak/>
              <w:t xml:space="preserve">За параметър </w:t>
            </w:r>
            <w:proofErr w:type="spellStart"/>
            <w:r w:rsidRPr="00496114">
              <w:rPr>
                <w:rFonts w:eastAsia="Calibri"/>
                <w:bCs/>
                <w:color w:val="7030A0"/>
                <w:sz w:val="22"/>
                <w:szCs w:val="22"/>
              </w:rPr>
              <w:t>Pb+Cu</w:t>
            </w:r>
            <w:proofErr w:type="spellEnd"/>
            <w:r w:rsidRPr="00496114">
              <w:rPr>
                <w:rFonts w:eastAsia="Calibri"/>
                <w:bCs/>
                <w:color w:val="7030A0"/>
                <w:sz w:val="22"/>
                <w:szCs w:val="22"/>
                <w:lang w:val="bg-BG"/>
              </w:rPr>
              <w:t xml:space="preserve">, като емисионна норма в Таблица 9.2.2. – продължение е записано: Обща емисия: </w:t>
            </w:r>
            <w:r w:rsidRPr="00496114">
              <w:rPr>
                <w:rFonts w:eastAsia="Calibri"/>
                <w:bCs/>
                <w:color w:val="7030A0"/>
                <w:sz w:val="22"/>
                <w:szCs w:val="22"/>
              </w:rPr>
              <w:t>1</w:t>
            </w:r>
            <w:r w:rsidRPr="00496114">
              <w:rPr>
                <w:rFonts w:eastAsia="Calibri"/>
                <w:b/>
                <w:color w:val="7030A0"/>
                <w:sz w:val="22"/>
                <w:szCs w:val="22"/>
              </w:rPr>
              <w:t xml:space="preserve"> mg</w:t>
            </w:r>
            <w:r w:rsidRPr="00496114">
              <w:rPr>
                <w:rFonts w:eastAsia="Calibri"/>
                <w:b/>
                <w:color w:val="7030A0"/>
                <w:sz w:val="22"/>
                <w:szCs w:val="22"/>
                <w:lang w:val="bg-BG"/>
              </w:rPr>
              <w:t>/</w:t>
            </w:r>
            <w:r w:rsidRPr="00496114">
              <w:rPr>
                <w:rFonts w:eastAsia="Calibri"/>
                <w:b/>
                <w:color w:val="7030A0"/>
                <w:sz w:val="22"/>
                <w:szCs w:val="22"/>
              </w:rPr>
              <w:t>Nm</w:t>
            </w:r>
            <w:r w:rsidRPr="00496114">
              <w:rPr>
                <w:rFonts w:eastAsia="Calibri"/>
                <w:b/>
                <w:color w:val="7030A0"/>
                <w:sz w:val="22"/>
                <w:szCs w:val="22"/>
                <w:vertAlign w:val="superscript"/>
                <w:lang w:val="bg-BG"/>
              </w:rPr>
              <w:t xml:space="preserve">3 </w:t>
            </w:r>
            <w:r w:rsidRPr="00496114">
              <w:rPr>
                <w:rFonts w:eastAsia="Calibri"/>
                <w:bCs/>
                <w:color w:val="7030A0"/>
                <w:sz w:val="22"/>
                <w:szCs w:val="22"/>
                <w:lang w:val="bg-BG"/>
              </w:rPr>
              <w:t>(</w:t>
            </w:r>
            <w:proofErr w:type="spellStart"/>
            <w:r w:rsidRPr="00496114">
              <w:rPr>
                <w:rFonts w:eastAsia="Calibri"/>
                <w:bCs/>
                <w:color w:val="7030A0"/>
                <w:sz w:val="22"/>
                <w:szCs w:val="22"/>
              </w:rPr>
              <w:t>Pb</w:t>
            </w:r>
            <w:proofErr w:type="spellEnd"/>
            <w:r w:rsidRPr="00496114">
              <w:rPr>
                <w:rFonts w:eastAsia="Calibri"/>
                <w:bCs/>
                <w:color w:val="7030A0"/>
                <w:sz w:val="22"/>
                <w:szCs w:val="22"/>
              </w:rPr>
              <w:t xml:space="preserve"> </w:t>
            </w:r>
            <w:r w:rsidRPr="00496114">
              <w:rPr>
                <w:rFonts w:eastAsia="Calibri"/>
                <w:bCs/>
                <w:color w:val="7030A0"/>
                <w:sz w:val="22"/>
                <w:szCs w:val="22"/>
                <w:lang w:val="bg-BG"/>
              </w:rPr>
              <w:t>не повече от</w:t>
            </w:r>
            <w:r w:rsidRPr="00496114">
              <w:rPr>
                <w:rFonts w:eastAsia="Calibri"/>
                <w:bCs/>
                <w:color w:val="7030A0"/>
                <w:sz w:val="22"/>
                <w:szCs w:val="22"/>
              </w:rPr>
              <w:t xml:space="preserve"> 0,5 </w:t>
            </w:r>
            <w:r w:rsidRPr="00496114">
              <w:rPr>
                <w:rFonts w:eastAsia="Calibri"/>
                <w:bCs/>
                <w:color w:val="7030A0"/>
                <w:sz w:val="22"/>
                <w:szCs w:val="22"/>
                <w:lang w:val="bg-BG"/>
              </w:rPr>
              <w:t>от общата емисия).</w:t>
            </w:r>
          </w:p>
          <w:p w:rsidR="000E69E5" w:rsidRPr="00496114" w:rsidRDefault="000E69E5" w:rsidP="000E69E5">
            <w:pPr>
              <w:pStyle w:val="Style8"/>
              <w:widowControl/>
              <w:spacing w:before="5" w:line="274" w:lineRule="exact"/>
              <w:ind w:firstLine="0"/>
              <w:rPr>
                <w:rFonts w:eastAsia="Calibri"/>
                <w:bCs/>
                <w:color w:val="7030A0"/>
                <w:lang w:val="bg-BG"/>
              </w:rPr>
            </w:pPr>
            <w:r w:rsidRPr="00496114">
              <w:rPr>
                <w:rFonts w:eastAsia="Calibri"/>
                <w:bCs/>
                <w:color w:val="7030A0"/>
                <w:sz w:val="22"/>
                <w:szCs w:val="22"/>
              </w:rPr>
              <w:t>В</w:t>
            </w:r>
            <w:r w:rsidRPr="00496114">
              <w:rPr>
                <w:rFonts w:eastAsia="Calibri"/>
                <w:bCs/>
                <w:color w:val="7030A0"/>
                <w:sz w:val="22"/>
                <w:szCs w:val="22"/>
                <w:lang w:val="bg-BG"/>
              </w:rPr>
              <w:t xml:space="preserve"> техническата оценка към комплексното разрешително на </w:t>
            </w:r>
            <w:r w:rsidRPr="00496114">
              <w:rPr>
                <w:color w:val="7030A0"/>
                <w:lang w:val="bg-BG" w:eastAsia="bg-BG"/>
              </w:rPr>
              <w:t>„ХАРМОНИ 2012</w:t>
            </w:r>
            <w:proofErr w:type="gramStart"/>
            <w:r w:rsidRPr="00496114">
              <w:rPr>
                <w:color w:val="7030A0"/>
                <w:lang w:val="bg-BG" w:eastAsia="bg-BG"/>
              </w:rPr>
              <w:t>“ ЕООД</w:t>
            </w:r>
            <w:proofErr w:type="gramEnd"/>
            <w:r w:rsidRPr="00496114">
              <w:rPr>
                <w:color w:val="7030A0"/>
                <w:lang w:val="bg-BG" w:eastAsia="bg-BG"/>
              </w:rPr>
              <w:t xml:space="preserve">, гр. София, площадка гр. Кърджали, за параметър </w:t>
            </w:r>
            <w:proofErr w:type="spellStart"/>
            <w:r w:rsidRPr="00496114">
              <w:rPr>
                <w:rFonts w:eastAsia="Calibri"/>
                <w:bCs/>
                <w:color w:val="7030A0"/>
                <w:sz w:val="22"/>
                <w:szCs w:val="22"/>
              </w:rPr>
              <w:t>Pb+Cu</w:t>
            </w:r>
            <w:proofErr w:type="spellEnd"/>
            <w:r w:rsidRPr="00496114">
              <w:rPr>
                <w:rFonts w:eastAsia="Calibri"/>
                <w:bCs/>
                <w:color w:val="7030A0"/>
                <w:sz w:val="22"/>
                <w:szCs w:val="22"/>
                <w:lang w:val="bg-BG"/>
              </w:rPr>
              <w:t>, е записано: „</w:t>
            </w:r>
            <w:r w:rsidRPr="00496114">
              <w:rPr>
                <w:color w:val="7030A0"/>
                <w:lang w:val="bg-BG"/>
              </w:rPr>
              <w:t xml:space="preserve">За показател </w:t>
            </w:r>
            <w:r w:rsidRPr="00496114">
              <w:rPr>
                <w:rFonts w:eastAsia="Calibri"/>
                <w:bCs/>
                <w:color w:val="7030A0"/>
                <w:lang w:val="bg-BG"/>
              </w:rPr>
              <w:t xml:space="preserve">Pb е поставена и емисионна норма, която определя, че емисия на показателя не може да е повече от </w:t>
            </w:r>
            <w:r w:rsidRPr="00496114">
              <w:rPr>
                <w:rFonts w:eastAsia="Calibri"/>
                <w:b/>
                <w:bCs/>
                <w:color w:val="7030A0"/>
                <w:u w:val="single"/>
                <w:lang w:val="bg-BG"/>
              </w:rPr>
              <w:t>0,05</w:t>
            </w:r>
            <w:r w:rsidRPr="00496114">
              <w:rPr>
                <w:rFonts w:eastAsia="Calibri"/>
                <w:bCs/>
                <w:color w:val="7030A0"/>
                <w:lang w:val="bg-BG"/>
              </w:rPr>
              <w:t xml:space="preserve"> от общата емисия, тъй като операторът е доказал спазване на качество на атмосферния въздух при изготвянето на математическо моделиране с програмен продукт PLUME.“</w:t>
            </w:r>
          </w:p>
          <w:p w:rsidR="000E69E5" w:rsidRPr="00496114" w:rsidRDefault="000E69E5" w:rsidP="000E69E5">
            <w:pPr>
              <w:rPr>
                <w:rStyle w:val="FontStyle19"/>
                <w:color w:val="7030A0"/>
                <w:sz w:val="24"/>
                <w:szCs w:val="24"/>
                <w:lang w:val="bg-BG" w:eastAsia="bg-BG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9E5" w:rsidRDefault="000E69E5" w:rsidP="000E69E5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sz w:val="24"/>
                <w:szCs w:val="24"/>
                <w:lang w:val="bg-BG"/>
              </w:rPr>
              <w:t xml:space="preserve">Да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E5" w:rsidRDefault="000E69E5" w:rsidP="000E69E5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sz w:val="24"/>
                <w:szCs w:val="24"/>
                <w:lang w:val="bg-BG"/>
              </w:rPr>
              <w:t>РИОСВ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9E5" w:rsidRPr="000E69E5" w:rsidRDefault="00E73BB4" w:rsidP="00E73BB4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Извършена е корекция</w:t>
            </w:r>
            <w:r w:rsidR="000E69E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-</w:t>
            </w:r>
            <w:r w:rsidR="000E69E5">
              <w:rPr>
                <w:bCs/>
                <w:sz w:val="24"/>
                <w:szCs w:val="24"/>
                <w:lang w:val="bg-BG"/>
              </w:rPr>
              <w:t xml:space="preserve"> за </w:t>
            </w:r>
            <w:r w:rsidR="000E69E5" w:rsidRPr="000E69E5">
              <w:rPr>
                <w:bCs/>
                <w:sz w:val="24"/>
                <w:szCs w:val="24"/>
                <w:lang w:val="bg-BG"/>
              </w:rPr>
              <w:t xml:space="preserve">показател </w:t>
            </w:r>
            <w:r w:rsidR="000E69E5" w:rsidRPr="000E69E5">
              <w:rPr>
                <w:rFonts w:eastAsia="Calibri"/>
                <w:bCs/>
                <w:color w:val="7030A0"/>
                <w:sz w:val="24"/>
                <w:szCs w:val="24"/>
                <w:lang w:val="bg-BG"/>
              </w:rPr>
              <w:t>Pb</w:t>
            </w:r>
            <w:r w:rsidR="000E69E5" w:rsidRPr="000E69E5">
              <w:rPr>
                <w:rFonts w:eastAsia="Calibri"/>
                <w:bCs/>
                <w:color w:val="7030A0"/>
                <w:sz w:val="22"/>
                <w:lang w:val="bg-BG"/>
              </w:rPr>
              <w:t xml:space="preserve"> </w:t>
            </w:r>
            <w:r w:rsidR="000E69E5">
              <w:rPr>
                <w:rFonts w:eastAsia="Calibri"/>
                <w:bCs/>
                <w:color w:val="7030A0"/>
                <w:sz w:val="22"/>
                <w:lang w:val="bg-BG"/>
              </w:rPr>
              <w:t xml:space="preserve">е записана стойността, с която е извършено математическото моделиране, а именно 0,5 </w:t>
            </w:r>
            <w:r w:rsidR="000E69E5" w:rsidRPr="00BD0317">
              <w:rPr>
                <w:rFonts w:eastAsia="Calibri"/>
                <w:b/>
                <w:color w:val="7030A0"/>
                <w:sz w:val="22"/>
                <w:szCs w:val="22"/>
              </w:rPr>
              <w:t>mg</w:t>
            </w:r>
            <w:r w:rsidR="000E69E5" w:rsidRPr="00BD0317">
              <w:rPr>
                <w:rFonts w:eastAsia="Calibri"/>
                <w:b/>
                <w:color w:val="7030A0"/>
                <w:sz w:val="22"/>
                <w:szCs w:val="22"/>
                <w:lang w:val="bg-BG"/>
              </w:rPr>
              <w:t>/</w:t>
            </w:r>
            <w:r w:rsidR="000E69E5" w:rsidRPr="00BD0317">
              <w:rPr>
                <w:rFonts w:eastAsia="Calibri"/>
                <w:b/>
                <w:color w:val="7030A0"/>
                <w:sz w:val="22"/>
                <w:szCs w:val="22"/>
              </w:rPr>
              <w:t>Nm</w:t>
            </w:r>
            <w:r w:rsidR="000E69E5" w:rsidRPr="00BD0317">
              <w:rPr>
                <w:rFonts w:eastAsia="Calibri"/>
                <w:b/>
                <w:color w:val="7030A0"/>
                <w:sz w:val="22"/>
                <w:szCs w:val="22"/>
                <w:vertAlign w:val="superscript"/>
                <w:lang w:val="bg-BG"/>
              </w:rPr>
              <w:t>3</w:t>
            </w:r>
            <w:r w:rsidR="000E69E5" w:rsidRPr="00BD0317">
              <w:rPr>
                <w:rFonts w:eastAsia="Calibri"/>
                <w:b/>
                <w:color w:val="7030A0"/>
                <w:sz w:val="22"/>
                <w:szCs w:val="22"/>
                <w:lang w:val="bg-BG"/>
              </w:rPr>
              <w:t>.</w:t>
            </w:r>
          </w:p>
        </w:tc>
      </w:tr>
      <w:tr w:rsidR="000E69E5" w:rsidRPr="001F5A28" w:rsidTr="00714CEE">
        <w:trPr>
          <w:trHeight w:val="300"/>
        </w:trPr>
        <w:tc>
          <w:tcPr>
            <w:tcW w:w="10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9E5" w:rsidRPr="00496114" w:rsidRDefault="000E69E5" w:rsidP="000E69E5">
            <w:pPr>
              <w:jc w:val="center"/>
              <w:rPr>
                <w:bCs/>
                <w:color w:val="7030A0"/>
                <w:sz w:val="24"/>
                <w:szCs w:val="24"/>
                <w:lang w:val="bg-BG"/>
              </w:rPr>
            </w:pPr>
            <w:r w:rsidRPr="00496114">
              <w:rPr>
                <w:b/>
                <w:bCs/>
                <w:color w:val="7030A0"/>
                <w:sz w:val="24"/>
                <w:szCs w:val="24"/>
                <w:lang w:val="bg-BG"/>
              </w:rPr>
              <w:t>Условие 10.</w:t>
            </w:r>
            <w:r w:rsidRPr="00496114">
              <w:rPr>
                <w:bCs/>
                <w:color w:val="7030A0"/>
                <w:sz w:val="24"/>
                <w:szCs w:val="24"/>
                <w:lang w:val="bg-BG"/>
              </w:rPr>
              <w:t xml:space="preserve"> </w:t>
            </w:r>
            <w:r w:rsidRPr="00496114">
              <w:rPr>
                <w:b/>
                <w:color w:val="7030A0"/>
                <w:sz w:val="22"/>
                <w:szCs w:val="22"/>
                <w:lang w:val="bg-BG" w:eastAsia="bg-BG"/>
              </w:rPr>
              <w:t>Емисии на отпадъчни води</w:t>
            </w:r>
          </w:p>
        </w:tc>
      </w:tr>
      <w:tr w:rsidR="000E69E5" w:rsidRPr="001F5A28" w:rsidTr="00714CEE">
        <w:trPr>
          <w:trHeight w:val="30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9E5" w:rsidRPr="00496114" w:rsidRDefault="000E69E5" w:rsidP="000E69E5">
            <w:pPr>
              <w:pStyle w:val="Style8"/>
              <w:widowControl/>
              <w:spacing w:before="5" w:line="274" w:lineRule="exact"/>
              <w:ind w:firstLine="0"/>
              <w:rPr>
                <w:color w:val="7030A0"/>
                <w:lang w:val="bg-BG" w:eastAsia="bg-BG"/>
              </w:rPr>
            </w:pPr>
            <w:r w:rsidRPr="00496114">
              <w:rPr>
                <w:color w:val="7030A0"/>
                <w:lang w:val="bg-BG" w:eastAsia="bg-BG"/>
              </w:rPr>
              <w:t xml:space="preserve">В проекта на ПУРБ на ИБР 2022-2027 повърхностното водно тяло „Язовир Студен кладенец“ с код </w:t>
            </w:r>
            <w:r w:rsidRPr="00496114">
              <w:rPr>
                <w:color w:val="7030A0"/>
                <w:lang w:eastAsia="bg-BG"/>
              </w:rPr>
              <w:t xml:space="preserve">BG3AR350L010, </w:t>
            </w:r>
            <w:r w:rsidRPr="00496114">
              <w:rPr>
                <w:color w:val="7030A0"/>
                <w:lang w:val="bg-BG" w:eastAsia="bg-BG"/>
              </w:rPr>
              <w:t>в което се заустват отпадъчните води от промишлената площадка на „ХАРМОНИ 2012“ ЕООД, е определено в умерен екологичен потенциал по показатели – дънна макробезгръбначна фауна, общ фосфор и цинк, добро химично състояние в матрица „Води“ и лошо химично състояние в матрица „Биота“ по показател живак.</w:t>
            </w:r>
          </w:p>
          <w:p w:rsidR="000E69E5" w:rsidRPr="00496114" w:rsidRDefault="000E69E5" w:rsidP="000E69E5">
            <w:pPr>
              <w:pStyle w:val="Style8"/>
              <w:widowControl/>
              <w:spacing w:before="5" w:line="274" w:lineRule="exact"/>
              <w:ind w:firstLine="0"/>
              <w:rPr>
                <w:color w:val="7030A0"/>
                <w:lang w:val="bg-BG" w:eastAsia="bg-BG"/>
              </w:rPr>
            </w:pPr>
            <w:r w:rsidRPr="00496114">
              <w:rPr>
                <w:color w:val="7030A0"/>
                <w:lang w:val="bg-BG" w:eastAsia="bg-BG"/>
              </w:rPr>
              <w:t xml:space="preserve">Във връзка с установеното по-ниско от добро екологично състояние по показател цинк на водно тяло </w:t>
            </w:r>
            <w:r w:rsidRPr="00496114">
              <w:rPr>
                <w:color w:val="7030A0"/>
                <w:lang w:eastAsia="bg-BG"/>
              </w:rPr>
              <w:t>BG3AR350L010</w:t>
            </w:r>
            <w:r w:rsidRPr="00496114">
              <w:rPr>
                <w:color w:val="7030A0"/>
                <w:lang w:val="bg-BG" w:eastAsia="bg-BG"/>
              </w:rPr>
              <w:t xml:space="preserve"> „Язовир Студен кладенец“ и постигане на екологичните цели за водно тяло ,  БДИБР предлага в Условие 10.1.2. да се заложи по-строго ИЕО по показател Цинк 2 </w:t>
            </w:r>
            <w:r w:rsidRPr="00496114">
              <w:rPr>
                <w:color w:val="7030A0"/>
                <w:lang w:eastAsia="bg-BG"/>
              </w:rPr>
              <w:t>mg/dm</w:t>
            </w:r>
            <w:r w:rsidRPr="00496114">
              <w:rPr>
                <w:color w:val="7030A0"/>
                <w:vertAlign w:val="superscript"/>
                <w:lang w:eastAsia="bg-BG"/>
              </w:rPr>
              <w:t>3</w:t>
            </w:r>
            <w:r w:rsidRPr="00496114">
              <w:rPr>
                <w:color w:val="7030A0"/>
                <w:lang w:eastAsia="bg-BG"/>
              </w:rPr>
              <w:t xml:space="preserve"> </w:t>
            </w:r>
            <w:r w:rsidRPr="00496114">
              <w:rPr>
                <w:color w:val="7030A0"/>
                <w:lang w:val="bg-BG" w:eastAsia="bg-BG"/>
              </w:rPr>
              <w:t xml:space="preserve">от предложеното ИЕО 3 </w:t>
            </w:r>
            <w:r w:rsidRPr="00496114">
              <w:rPr>
                <w:color w:val="7030A0"/>
                <w:lang w:eastAsia="bg-BG"/>
              </w:rPr>
              <w:t>mg/dm</w:t>
            </w:r>
            <w:r w:rsidRPr="00496114">
              <w:rPr>
                <w:color w:val="7030A0"/>
                <w:vertAlign w:val="superscript"/>
                <w:lang w:eastAsia="bg-BG"/>
              </w:rPr>
              <w:t>3</w:t>
            </w:r>
            <w:r w:rsidRPr="00496114">
              <w:rPr>
                <w:color w:val="7030A0"/>
                <w:lang w:val="bg-BG" w:eastAsia="bg-BG"/>
              </w:rPr>
              <w:t>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9E5" w:rsidRPr="00963CB1" w:rsidRDefault="003473D6" w:rsidP="000E69E5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color w:val="7030A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E5" w:rsidRPr="00963CB1" w:rsidRDefault="000E69E5" w:rsidP="000E69E5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val="bg-BG"/>
              </w:rPr>
            </w:pPr>
            <w:r w:rsidRPr="00963CB1">
              <w:rPr>
                <w:rFonts w:eastAsia="Calibri"/>
                <w:b/>
                <w:color w:val="7030A0"/>
                <w:sz w:val="24"/>
                <w:szCs w:val="24"/>
                <w:lang w:val="bg-BG"/>
              </w:rPr>
              <w:t>БД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9E5" w:rsidRPr="0051127E" w:rsidRDefault="003473D6" w:rsidP="000E69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bg-BG" w:eastAsia="bg-BG"/>
              </w:rPr>
              <w:t xml:space="preserve">Условието е </w:t>
            </w:r>
            <w:r>
              <w:rPr>
                <w:bCs/>
                <w:color w:val="7030A0"/>
                <w:sz w:val="24"/>
                <w:szCs w:val="24"/>
                <w:lang w:val="bg-BG"/>
              </w:rPr>
              <w:t>коригирано</w:t>
            </w:r>
          </w:p>
        </w:tc>
      </w:tr>
      <w:tr w:rsidR="000E69E5" w:rsidRPr="001F5A28" w:rsidTr="00714CEE">
        <w:trPr>
          <w:trHeight w:val="30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9E5" w:rsidRPr="00496114" w:rsidRDefault="000E69E5" w:rsidP="000E69E5">
            <w:pPr>
              <w:pStyle w:val="Style8"/>
              <w:widowControl/>
              <w:spacing w:before="5" w:line="274" w:lineRule="exact"/>
              <w:ind w:firstLine="0"/>
              <w:rPr>
                <w:color w:val="7030A0"/>
                <w:lang w:val="bg-BG" w:eastAsia="bg-BG"/>
              </w:rPr>
            </w:pPr>
            <w:r w:rsidRPr="00496114">
              <w:rPr>
                <w:color w:val="7030A0"/>
                <w:lang w:val="bg-BG" w:eastAsia="bg-BG"/>
              </w:rPr>
              <w:t>В Условие 10.5.5. от проекта на КР е записано „</w:t>
            </w:r>
            <w:r w:rsidRPr="00496114">
              <w:rPr>
                <w:rFonts w:eastAsia="MS Mincho"/>
                <w:color w:val="7030A0"/>
                <w:sz w:val="22"/>
                <w:szCs w:val="22"/>
                <w:lang w:val="bg-BG" w:eastAsia="bg-BG"/>
              </w:rPr>
              <w:t xml:space="preserve">Притежателят на настоящото разрешително да докладва замърсителите по </w:t>
            </w:r>
            <w:r w:rsidRPr="00496114">
              <w:rPr>
                <w:rFonts w:eastAsia="MS Mincho"/>
                <w:b/>
                <w:color w:val="7030A0"/>
                <w:sz w:val="22"/>
                <w:szCs w:val="22"/>
                <w:lang w:val="bg-BG" w:eastAsia="bg-BG"/>
              </w:rPr>
              <w:t>Условие 10.1.3.4.</w:t>
            </w:r>
            <w:r w:rsidRPr="00496114">
              <w:rPr>
                <w:rFonts w:eastAsia="MS Mincho"/>
                <w:color w:val="7030A0"/>
                <w:sz w:val="22"/>
                <w:szCs w:val="22"/>
                <w:lang w:val="bg-BG" w:eastAsia="bg-BG"/>
              </w:rPr>
              <w:t>,</w:t>
            </w:r>
            <w:r w:rsidRPr="00496114">
              <w:rPr>
                <w:rFonts w:eastAsia="MS Mincho"/>
                <w:b/>
                <w:color w:val="7030A0"/>
                <w:sz w:val="22"/>
                <w:szCs w:val="22"/>
                <w:lang w:val="bg-BG" w:eastAsia="bg-BG"/>
              </w:rPr>
              <w:t xml:space="preserve"> </w:t>
            </w:r>
            <w:r w:rsidRPr="00496114">
              <w:rPr>
                <w:rFonts w:eastAsia="MS Mincho"/>
                <w:color w:val="7030A0"/>
                <w:sz w:val="22"/>
                <w:szCs w:val="22"/>
                <w:lang w:val="bg-BG" w:eastAsia="bg-BG"/>
              </w:rPr>
              <w:t>включително пренос извън площадката на замърсители в отпадъчните води, предназначени за преработка, за които са надвишени пределните количества</w:t>
            </w:r>
            <w:r w:rsidRPr="00496114">
              <w:rPr>
                <w:rFonts w:eastAsia="MS Mincho"/>
                <w:b/>
                <w:color w:val="7030A0"/>
                <w:sz w:val="22"/>
                <w:szCs w:val="22"/>
                <w:lang w:val="bg-BG" w:eastAsia="bg-BG"/>
              </w:rPr>
              <w:t xml:space="preserve">, </w:t>
            </w:r>
            <w:r w:rsidRPr="00496114">
              <w:rPr>
                <w:rFonts w:eastAsia="MS Mincho"/>
                <w:color w:val="7030A0"/>
                <w:sz w:val="22"/>
                <w:szCs w:val="22"/>
                <w:lang w:val="bg-BG" w:eastAsia="bg-BG"/>
              </w:rPr>
              <w:t>посочени в Приложение II на Регламент № 166/2006 на Европейския парламент и на Съвета от 18 януари 2006 г., относно създаването на Европейски регистър за изпускането и преноса на замърсители (ЕРИПЗ)</w:t>
            </w:r>
            <w:r w:rsidRPr="00496114">
              <w:rPr>
                <w:rFonts w:eastAsia="MS Mincho"/>
                <w:b/>
                <w:color w:val="7030A0"/>
                <w:sz w:val="22"/>
                <w:szCs w:val="22"/>
                <w:lang w:val="bg-BG" w:eastAsia="bg-BG"/>
              </w:rPr>
              <w:t xml:space="preserve">.“ </w:t>
            </w:r>
            <w:r w:rsidRPr="00496114">
              <w:rPr>
                <w:rFonts w:eastAsia="MS Mincho"/>
                <w:color w:val="7030A0"/>
                <w:sz w:val="22"/>
                <w:szCs w:val="22"/>
                <w:lang w:val="bg-BG" w:eastAsia="bg-BG"/>
              </w:rPr>
              <w:t>Вероятно е допусната техническа грешка, тъй като в</w:t>
            </w:r>
            <w:r w:rsidRPr="00496114">
              <w:rPr>
                <w:rFonts w:eastAsia="MS Mincho"/>
                <w:b/>
                <w:color w:val="7030A0"/>
                <w:sz w:val="22"/>
                <w:szCs w:val="22"/>
                <w:lang w:val="bg-BG" w:eastAsia="bg-BG"/>
              </w:rPr>
              <w:t xml:space="preserve"> Условие 10.1.3.4. </w:t>
            </w:r>
            <w:r w:rsidRPr="00496114">
              <w:rPr>
                <w:rFonts w:eastAsia="MS Mincho"/>
                <w:color w:val="7030A0"/>
                <w:sz w:val="22"/>
                <w:szCs w:val="22"/>
                <w:lang w:val="bg-BG" w:eastAsia="bg-BG"/>
              </w:rPr>
              <w:t>не съществува в проекта на КР. Трябва да се замени с</w:t>
            </w:r>
            <w:r w:rsidRPr="00496114">
              <w:rPr>
                <w:rFonts w:eastAsia="MS Mincho"/>
                <w:b/>
                <w:color w:val="7030A0"/>
                <w:sz w:val="22"/>
                <w:szCs w:val="22"/>
                <w:lang w:val="bg-BG" w:eastAsia="bg-BG"/>
              </w:rPr>
              <w:t xml:space="preserve"> Условие 10.1.4.6.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9E5" w:rsidRPr="00963CB1" w:rsidRDefault="00A31783" w:rsidP="000E69E5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color w:val="7030A0"/>
                <w:sz w:val="24"/>
                <w:szCs w:val="24"/>
                <w:lang w:val="bg-BG"/>
              </w:rPr>
              <w:t xml:space="preserve">Да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E5" w:rsidRPr="00963CB1" w:rsidRDefault="000E69E5" w:rsidP="000E69E5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color w:val="7030A0"/>
                <w:sz w:val="24"/>
                <w:szCs w:val="24"/>
                <w:lang w:val="bg-BG"/>
              </w:rPr>
              <w:t>РИОСВ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9E5" w:rsidRPr="0051127E" w:rsidRDefault="00A31783" w:rsidP="000E69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bg-BG" w:eastAsia="bg-BG"/>
              </w:rPr>
              <w:t xml:space="preserve">Условието е </w:t>
            </w:r>
            <w:r>
              <w:rPr>
                <w:bCs/>
                <w:color w:val="7030A0"/>
                <w:sz w:val="24"/>
                <w:szCs w:val="24"/>
                <w:lang w:val="bg-BG"/>
              </w:rPr>
              <w:t>коригирано</w:t>
            </w:r>
          </w:p>
        </w:tc>
      </w:tr>
      <w:tr w:rsidR="000E69E5" w:rsidRPr="001F5A28" w:rsidTr="00714CEE">
        <w:trPr>
          <w:trHeight w:val="30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9E5" w:rsidRPr="00496114" w:rsidRDefault="000E69E5" w:rsidP="000E69E5">
            <w:pPr>
              <w:pStyle w:val="Style8"/>
              <w:widowControl/>
              <w:spacing w:before="5" w:line="274" w:lineRule="exact"/>
              <w:ind w:firstLine="0"/>
              <w:rPr>
                <w:rFonts w:eastAsia="Times New Roman"/>
                <w:bCs/>
                <w:color w:val="7030A0"/>
                <w:lang w:val="bg-BG" w:eastAsia="bg-BG"/>
              </w:rPr>
            </w:pPr>
            <w:r w:rsidRPr="00496114">
              <w:rPr>
                <w:color w:val="7030A0"/>
                <w:lang w:val="bg-BG" w:eastAsia="bg-BG"/>
              </w:rPr>
              <w:t>На стр. 9 в представената ТО в частта Количество и вид на вредните вещества в отпадъчните в</w:t>
            </w:r>
            <w:r w:rsidR="00822597" w:rsidRPr="00496114">
              <w:rPr>
                <w:color w:val="7030A0"/>
                <w:lang w:val="bg-BG" w:eastAsia="bg-BG"/>
              </w:rPr>
              <w:t>оди и водните обекти е записано: „</w:t>
            </w:r>
            <w:r w:rsidR="00822597" w:rsidRPr="00496114">
              <w:rPr>
                <w:rFonts w:eastAsia="Times New Roman"/>
                <w:bCs/>
                <w:color w:val="7030A0"/>
                <w:lang w:val="bg-BG" w:eastAsia="bg-BG"/>
              </w:rPr>
              <w:t>Потокът охлаждащи води се отвежда по самостоятелна канализация и директно се зауства в язовир „Студен кладенец”.“</w:t>
            </w:r>
          </w:p>
          <w:p w:rsidR="00822597" w:rsidRPr="00496114" w:rsidRDefault="00822597" w:rsidP="000E69E5">
            <w:pPr>
              <w:pStyle w:val="Style8"/>
              <w:widowControl/>
              <w:spacing w:before="5" w:line="274" w:lineRule="exact"/>
              <w:ind w:firstLine="0"/>
              <w:rPr>
                <w:rFonts w:eastAsia="Times New Roman"/>
                <w:i/>
                <w:color w:val="7030A0"/>
                <w:lang w:val="bg-BG"/>
              </w:rPr>
            </w:pPr>
            <w:r w:rsidRPr="00496114">
              <w:rPr>
                <w:rFonts w:eastAsia="Times New Roman"/>
                <w:bCs/>
                <w:color w:val="7030A0"/>
                <w:lang w:val="bg-BG" w:eastAsia="bg-BG"/>
              </w:rPr>
              <w:lastRenderedPageBreak/>
              <w:t>По-надолу на стр. 20  Условие 10.2 Охлаждащи води е записано „</w:t>
            </w:r>
            <w:r w:rsidRPr="00496114">
              <w:rPr>
                <w:rFonts w:eastAsia="Times New Roman"/>
                <w:i/>
                <w:color w:val="7030A0"/>
                <w:lang w:val="bg-BG"/>
              </w:rPr>
              <w:t>Потоците води от почистване/оросяване, охлаждане и дъждовни води се отвеждат по самостоятелна канализация за по-нататъшно третиране в действащата пречиствателна станция за замърсени води (ПСОВ) и след очистване се заустват в язовир „Студен кладенец”.“</w:t>
            </w:r>
          </w:p>
          <w:p w:rsidR="00822597" w:rsidRPr="00496114" w:rsidRDefault="00822597" w:rsidP="000E69E5">
            <w:pPr>
              <w:pStyle w:val="Style8"/>
              <w:widowControl/>
              <w:spacing w:before="5" w:line="274" w:lineRule="exact"/>
              <w:ind w:firstLine="0"/>
              <w:rPr>
                <w:color w:val="7030A0"/>
                <w:lang w:val="bg-BG" w:eastAsia="bg-BG"/>
              </w:rPr>
            </w:pPr>
            <w:r w:rsidRPr="00496114">
              <w:rPr>
                <w:rFonts w:eastAsia="Times New Roman"/>
                <w:color w:val="7030A0"/>
                <w:lang w:val="bg-BG"/>
              </w:rPr>
              <w:t>Вероятно на стр. 9 е допусната техническа грешка.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9E5" w:rsidRPr="00963CB1" w:rsidRDefault="00902B43" w:rsidP="000E69E5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color w:val="7030A0"/>
                <w:sz w:val="24"/>
                <w:szCs w:val="24"/>
                <w:lang w:val="bg-BG"/>
              </w:rPr>
              <w:lastRenderedPageBreak/>
              <w:t>Да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E5" w:rsidRDefault="00496114" w:rsidP="000E69E5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color w:val="7030A0"/>
                <w:sz w:val="24"/>
                <w:szCs w:val="24"/>
                <w:lang w:val="bg-BG"/>
              </w:rPr>
              <w:t>РИОСВ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5A" w:rsidRDefault="004770C2" w:rsidP="006D4A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lang w:val="bg-BG"/>
              </w:rPr>
            </w:pPr>
            <w:r w:rsidRPr="004770C2">
              <w:rPr>
                <w:sz w:val="24"/>
                <w:lang w:val="bg-BG"/>
              </w:rPr>
              <w:t xml:space="preserve">Oт оператора е представена обосновка и информация, съгласно която, в оценката за съответствие </w:t>
            </w:r>
            <w:r w:rsidR="0042415A">
              <w:rPr>
                <w:sz w:val="24"/>
                <w:lang w:val="bg-BG"/>
              </w:rPr>
              <w:t xml:space="preserve">с </w:t>
            </w:r>
            <w:r w:rsidRPr="004770C2">
              <w:rPr>
                <w:sz w:val="24"/>
                <w:lang w:val="bg-BG"/>
              </w:rPr>
              <w:t xml:space="preserve">НДНТ </w:t>
            </w:r>
            <w:r w:rsidRPr="004770C2">
              <w:rPr>
                <w:sz w:val="24"/>
                <w:lang w:val="bg-BG"/>
              </w:rPr>
              <w:lastRenderedPageBreak/>
              <w:t xml:space="preserve">(стр. 62) е предвидено охлаждащите води от работата на Велц инсталацията да се заустват директно в язовир „Студен кладенец”, тъй като предвид функцията си – индиректно охлаждане – същите представляват условно чисти води и не подлежат на задължително пречистване. </w:t>
            </w:r>
          </w:p>
          <w:p w:rsidR="004770C2" w:rsidRPr="004770C2" w:rsidRDefault="004770C2" w:rsidP="006D4A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bg-BG" w:eastAsia="bg-BG"/>
              </w:rPr>
            </w:pPr>
            <w:r w:rsidRPr="004770C2">
              <w:rPr>
                <w:sz w:val="24"/>
                <w:lang w:val="bg-BG"/>
              </w:rPr>
              <w:t xml:space="preserve">При разработване на ДЗКР Дружеството е преценило да приложи по-строга мярка – с цел осигуряване на добро химично състояние на водоприемника, </w:t>
            </w:r>
            <w:r w:rsidR="0042415A">
              <w:rPr>
                <w:sz w:val="24"/>
                <w:lang w:val="bg-BG"/>
              </w:rPr>
              <w:t xml:space="preserve">а именно- </w:t>
            </w:r>
            <w:r w:rsidRPr="004770C2">
              <w:rPr>
                <w:sz w:val="24"/>
                <w:lang w:val="bg-BG"/>
              </w:rPr>
              <w:t>охлаждащите води, заедно с потоците от почистване/оросяване и с дъждовните води, да се отвеждат за третиране в действащата ПСОВ, и след очистване, да се заустват в язовир „Студен кладенец”.</w:t>
            </w:r>
          </w:p>
        </w:tc>
      </w:tr>
      <w:tr w:rsidR="000E69E5" w:rsidRPr="001F5A28" w:rsidTr="00714CEE">
        <w:trPr>
          <w:trHeight w:val="300"/>
        </w:trPr>
        <w:tc>
          <w:tcPr>
            <w:tcW w:w="10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9E5" w:rsidRPr="00620B7E" w:rsidRDefault="000E69E5" w:rsidP="00822597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620B7E">
              <w:rPr>
                <w:b/>
                <w:bCs/>
                <w:sz w:val="24"/>
                <w:szCs w:val="24"/>
                <w:lang w:val="bg-BG"/>
              </w:rPr>
              <w:lastRenderedPageBreak/>
              <w:t>Условие 1</w:t>
            </w:r>
            <w:r w:rsidR="00822597">
              <w:rPr>
                <w:b/>
                <w:bCs/>
                <w:sz w:val="24"/>
                <w:szCs w:val="24"/>
                <w:lang w:val="bg-BG"/>
              </w:rPr>
              <w:t>1. Управление на отпадъците</w:t>
            </w:r>
          </w:p>
        </w:tc>
      </w:tr>
      <w:tr w:rsidR="000E69E5" w:rsidRPr="001F5A28" w:rsidTr="00714CEE">
        <w:trPr>
          <w:trHeight w:val="30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9E5" w:rsidRPr="0075358F" w:rsidRDefault="00822597" w:rsidP="000E69E5">
            <w:pPr>
              <w:pStyle w:val="Style8"/>
              <w:widowControl/>
              <w:spacing w:before="5" w:line="274" w:lineRule="exact"/>
              <w:ind w:firstLine="0"/>
              <w:rPr>
                <w:rStyle w:val="FontStyle19"/>
                <w:b/>
                <w:sz w:val="24"/>
                <w:szCs w:val="24"/>
                <w:lang w:val="bg-BG" w:eastAsia="bg-BG"/>
              </w:rPr>
            </w:pPr>
            <w:r w:rsidRPr="0075358F">
              <w:rPr>
                <w:rStyle w:val="FontStyle19"/>
                <w:sz w:val="24"/>
                <w:szCs w:val="24"/>
                <w:lang w:val="bg-BG" w:eastAsia="bg-BG"/>
              </w:rPr>
              <w:t xml:space="preserve">Към Условие 11.1.1. Образуваните отпадъци при работата на инсталациите да не се различават по вид (код и наименование) и да не превишават количествата, посочени в Таблица 11.1.1. </w:t>
            </w:r>
            <w:r w:rsidRPr="0075358F">
              <w:rPr>
                <w:rStyle w:val="FontStyle19"/>
                <w:b/>
                <w:sz w:val="24"/>
                <w:szCs w:val="24"/>
                <w:lang w:val="bg-BG" w:eastAsia="bg-BG"/>
              </w:rPr>
              <w:t xml:space="preserve">Отпадъци образувани от „Велц инсталацията“. </w:t>
            </w:r>
          </w:p>
          <w:p w:rsidR="00822597" w:rsidRPr="00822597" w:rsidRDefault="00822597" w:rsidP="000E69E5">
            <w:pPr>
              <w:pStyle w:val="Style8"/>
              <w:widowControl/>
              <w:spacing w:before="5" w:line="274" w:lineRule="exact"/>
              <w:ind w:firstLine="0"/>
              <w:rPr>
                <w:rStyle w:val="FontStyle19"/>
                <w:sz w:val="24"/>
                <w:szCs w:val="24"/>
                <w:lang w:val="bg-BG" w:eastAsia="bg-BG"/>
              </w:rPr>
            </w:pPr>
            <w:r w:rsidRPr="0075358F">
              <w:rPr>
                <w:rStyle w:val="FontStyle19"/>
                <w:sz w:val="24"/>
                <w:szCs w:val="24"/>
                <w:lang w:val="bg-BG" w:eastAsia="bg-BG"/>
              </w:rPr>
              <w:t>Предлагаме да се добави и отпадък с код 15</w:t>
            </w:r>
            <w:r w:rsidR="0075358F" w:rsidRPr="0075358F">
              <w:rPr>
                <w:rStyle w:val="FontStyle19"/>
                <w:sz w:val="24"/>
                <w:szCs w:val="24"/>
                <w:lang w:val="bg-BG" w:eastAsia="bg-BG"/>
              </w:rPr>
              <w:t xml:space="preserve"> </w:t>
            </w:r>
            <w:r w:rsidRPr="0075358F">
              <w:rPr>
                <w:rStyle w:val="FontStyle19"/>
                <w:sz w:val="24"/>
                <w:szCs w:val="24"/>
                <w:lang w:val="bg-BG" w:eastAsia="bg-BG"/>
              </w:rPr>
              <w:t>02</w:t>
            </w:r>
            <w:r w:rsidR="0075358F" w:rsidRPr="0075358F">
              <w:rPr>
                <w:rStyle w:val="FontStyle19"/>
                <w:sz w:val="24"/>
                <w:szCs w:val="24"/>
                <w:lang w:val="bg-BG" w:eastAsia="bg-BG"/>
              </w:rPr>
              <w:t xml:space="preserve"> </w:t>
            </w:r>
            <w:r w:rsidRPr="0075358F">
              <w:rPr>
                <w:rStyle w:val="FontStyle19"/>
                <w:sz w:val="24"/>
                <w:szCs w:val="24"/>
                <w:lang w:val="bg-BG" w:eastAsia="bg-BG"/>
              </w:rPr>
              <w:t>02* - абсорбенти, филтърни материали (включително маслени филтри, неупоменати другаде), кърпи за изтриване предпазни облекла, замърсени с опасни вещества)</w:t>
            </w:r>
            <w:r w:rsidR="0075358F" w:rsidRPr="0075358F">
              <w:rPr>
                <w:rStyle w:val="FontStyle19"/>
                <w:sz w:val="24"/>
                <w:szCs w:val="24"/>
                <w:lang w:val="bg-BG" w:eastAsia="bg-BG"/>
              </w:rPr>
              <w:t xml:space="preserve"> </w:t>
            </w:r>
            <w:r w:rsidRPr="0075358F">
              <w:rPr>
                <w:rStyle w:val="FontStyle19"/>
                <w:sz w:val="24"/>
                <w:szCs w:val="24"/>
                <w:lang w:val="bg-BG" w:eastAsia="bg-BG"/>
              </w:rPr>
              <w:t xml:space="preserve">(ръкави от ръкавни филтри), който би се образувал при подмяна на </w:t>
            </w:r>
            <w:r w:rsidR="00F655E7" w:rsidRPr="0075358F">
              <w:rPr>
                <w:rStyle w:val="FontStyle19"/>
                <w:sz w:val="24"/>
                <w:szCs w:val="24"/>
                <w:lang w:val="bg-BG" w:eastAsia="bg-BG"/>
              </w:rPr>
              <w:t>отработените ръкавни филтри.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9E5" w:rsidRDefault="006B08A8" w:rsidP="00007C3A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sz w:val="24"/>
                <w:szCs w:val="24"/>
                <w:lang w:val="bg-BG"/>
              </w:rPr>
              <w:t>Не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159" w:rsidRDefault="00D90159" w:rsidP="00D90159">
            <w:pPr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0E69E5" w:rsidRDefault="000E69E5" w:rsidP="00D90159">
            <w:pPr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sz w:val="24"/>
                <w:szCs w:val="24"/>
                <w:lang w:val="bg-BG"/>
              </w:rPr>
              <w:t>РИОСВ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24B" w:rsidRDefault="0040324B" w:rsidP="0040324B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rStyle w:val="FontStyle19"/>
                <w:sz w:val="24"/>
                <w:szCs w:val="24"/>
                <w:lang w:val="bg-BG" w:eastAsia="bg-BG"/>
              </w:rPr>
              <w:t>О</w:t>
            </w:r>
            <w:r w:rsidRPr="0075358F">
              <w:rPr>
                <w:rStyle w:val="FontStyle19"/>
                <w:sz w:val="24"/>
                <w:szCs w:val="24"/>
                <w:lang w:val="bg-BG" w:eastAsia="bg-BG"/>
              </w:rPr>
              <w:t>тпадък с код 15 02 02*</w:t>
            </w:r>
            <w:r>
              <w:rPr>
                <w:rStyle w:val="FontStyle19"/>
                <w:sz w:val="24"/>
                <w:szCs w:val="24"/>
                <w:lang w:val="bg-BG" w:eastAsia="bg-BG"/>
              </w:rPr>
              <w:t xml:space="preserve"> не е </w:t>
            </w:r>
            <w:r w:rsidR="00C86E29">
              <w:rPr>
                <w:rStyle w:val="FontStyle19"/>
                <w:sz w:val="24"/>
                <w:szCs w:val="24"/>
                <w:lang w:val="bg-BG" w:eastAsia="bg-BG"/>
              </w:rPr>
              <w:t>заявен</w:t>
            </w:r>
            <w:r>
              <w:rPr>
                <w:rStyle w:val="FontStyle19"/>
                <w:sz w:val="24"/>
                <w:szCs w:val="24"/>
                <w:lang w:val="bg-BG" w:eastAsia="bg-BG"/>
              </w:rPr>
              <w:t xml:space="preserve"> от оператора с информацията по заявлението, не е разглеждан и при провеждане на процедурата по</w:t>
            </w:r>
            <w:r w:rsidR="00B124F0">
              <w:rPr>
                <w:rStyle w:val="FontStyle19"/>
                <w:sz w:val="24"/>
                <w:szCs w:val="24"/>
                <w:lang w:val="bg-BG" w:eastAsia="bg-BG"/>
              </w:rPr>
              <w:t xml:space="preserve"> реда на</w:t>
            </w:r>
            <w:r>
              <w:rPr>
                <w:rStyle w:val="FontStyle19"/>
                <w:sz w:val="24"/>
                <w:szCs w:val="24"/>
                <w:lang w:val="bg-BG" w:eastAsia="bg-BG"/>
              </w:rPr>
              <w:t xml:space="preserve"> Глава 6 от ЗООС. Ако операторът прецени, че този отпадък ще се образува и съхранява на площадката, следва да информира</w:t>
            </w:r>
            <w:r w:rsidR="00CE21B3">
              <w:rPr>
                <w:rStyle w:val="FontStyle19"/>
                <w:sz w:val="24"/>
                <w:szCs w:val="24"/>
                <w:lang w:val="bg-BG" w:eastAsia="bg-BG"/>
              </w:rPr>
              <w:t xml:space="preserve"> съответните компетентни органи, съобразно </w:t>
            </w:r>
            <w:r w:rsidR="00CE21B3">
              <w:rPr>
                <w:rStyle w:val="FontStyle19"/>
                <w:sz w:val="24"/>
                <w:szCs w:val="24"/>
                <w:lang w:val="bg-BG" w:eastAsia="bg-BG"/>
              </w:rPr>
              <w:lastRenderedPageBreak/>
              <w:t>нормативните изисквания.</w:t>
            </w:r>
            <w:r>
              <w:rPr>
                <w:rStyle w:val="FontStyle19"/>
                <w:sz w:val="24"/>
                <w:szCs w:val="24"/>
                <w:lang w:val="bg-BG" w:eastAsia="bg-BG"/>
              </w:rPr>
              <w:t xml:space="preserve"> </w:t>
            </w:r>
          </w:p>
          <w:p w:rsidR="0040324B" w:rsidRDefault="0040324B" w:rsidP="0040324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655E7" w:rsidRPr="001F5A28" w:rsidTr="00714CEE">
        <w:trPr>
          <w:trHeight w:val="30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E2A" w:rsidRPr="00CC2248" w:rsidRDefault="00FE2E11" w:rsidP="00FE0E2A">
            <w:pPr>
              <w:jc w:val="both"/>
              <w:rPr>
                <w:rStyle w:val="FontStyle19"/>
                <w:sz w:val="24"/>
                <w:szCs w:val="24"/>
                <w:lang w:val="bg-BG" w:eastAsia="bg-BG"/>
              </w:rPr>
            </w:pPr>
            <w:r>
              <w:rPr>
                <w:rStyle w:val="FontStyle19"/>
                <w:sz w:val="24"/>
                <w:szCs w:val="24"/>
                <w:lang w:val="bg-BG" w:eastAsia="bg-BG"/>
              </w:rPr>
              <w:lastRenderedPageBreak/>
              <w:t xml:space="preserve">1. </w:t>
            </w:r>
            <w:r w:rsidR="00F655E7" w:rsidRPr="00CC2248">
              <w:rPr>
                <w:rStyle w:val="FontStyle19"/>
                <w:sz w:val="24"/>
                <w:szCs w:val="24"/>
                <w:lang w:val="bg-BG" w:eastAsia="bg-BG"/>
              </w:rPr>
              <w:t xml:space="preserve">Към Условие 11.6. Обезвреждане на отпадъците, предлагаме да </w:t>
            </w:r>
            <w:r w:rsidR="00507C84" w:rsidRPr="00CC2248">
              <w:rPr>
                <w:rStyle w:val="FontStyle19"/>
                <w:sz w:val="24"/>
                <w:szCs w:val="24"/>
                <w:lang w:val="bg-BG" w:eastAsia="bg-BG"/>
              </w:rPr>
              <w:t xml:space="preserve">се включат </w:t>
            </w:r>
            <w:r w:rsidR="00FE0E2A" w:rsidRPr="00CC2248">
              <w:rPr>
                <w:rStyle w:val="FontStyle19"/>
                <w:sz w:val="24"/>
                <w:szCs w:val="24"/>
                <w:lang w:val="bg-BG" w:eastAsia="bg-BG"/>
              </w:rPr>
              <w:t xml:space="preserve">следните условия от КР № 124-Н0-И1-А0/2014 г., които се отнасят само към съществуващите на площадката депа за опасни отпадъци: </w:t>
            </w:r>
          </w:p>
          <w:p w:rsidR="00FE0E2A" w:rsidRPr="00FE0E2A" w:rsidRDefault="00FE0E2A" w:rsidP="00FE0E2A">
            <w:pPr>
              <w:jc w:val="both"/>
              <w:rPr>
                <w:sz w:val="22"/>
                <w:szCs w:val="22"/>
                <w:lang w:val="ru-RU" w:eastAsia="bg-BG"/>
              </w:rPr>
            </w:pPr>
            <w:r>
              <w:rPr>
                <w:sz w:val="22"/>
                <w:szCs w:val="22"/>
                <w:lang w:val="ru-RU" w:eastAsia="bg-BG"/>
              </w:rPr>
              <w:t xml:space="preserve">- </w:t>
            </w:r>
            <w:r w:rsidRPr="00FE0E2A">
              <w:rPr>
                <w:sz w:val="22"/>
                <w:szCs w:val="22"/>
                <w:lang w:val="ru-RU" w:eastAsia="bg-BG"/>
              </w:rPr>
              <w:t xml:space="preserve">На притежателя на настоящото разрешително се разрешава да извършва операция по обезвреждане, обозначена с код </w:t>
            </w:r>
            <w:r w:rsidRPr="00FE0E2A">
              <w:rPr>
                <w:sz w:val="22"/>
                <w:szCs w:val="22"/>
                <w:lang w:eastAsia="bg-BG"/>
              </w:rPr>
              <w:t>D</w:t>
            </w:r>
            <w:r w:rsidRPr="00FE0E2A">
              <w:rPr>
                <w:sz w:val="22"/>
                <w:szCs w:val="22"/>
                <w:lang w:val="ru-RU" w:eastAsia="bg-BG"/>
              </w:rPr>
              <w:t>1 (депониране) на отпадъци с код и наименование образувани от дейността на дружеството:</w:t>
            </w:r>
          </w:p>
          <w:p w:rsidR="00FE0E2A" w:rsidRPr="00FE0E2A" w:rsidRDefault="00FE0E2A" w:rsidP="00FE0E2A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  <w:lang w:val="bg-BG" w:eastAsia="bg-BG"/>
              </w:rPr>
            </w:pPr>
            <w:r w:rsidRPr="00FE0E2A">
              <w:rPr>
                <w:sz w:val="22"/>
                <w:szCs w:val="22"/>
                <w:lang w:val="bg-BG" w:eastAsia="bg-BG"/>
              </w:rPr>
              <w:t>10 04 01* - Шлаки от първия и втория етап на производството,</w:t>
            </w:r>
          </w:p>
          <w:p w:rsidR="00FE0E2A" w:rsidRPr="00FE0E2A" w:rsidRDefault="00FE0E2A" w:rsidP="00FE0E2A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  <w:lang w:val="bg-BG" w:eastAsia="bg-BG"/>
              </w:rPr>
            </w:pPr>
            <w:r w:rsidRPr="00FE0E2A">
              <w:rPr>
                <w:sz w:val="22"/>
                <w:szCs w:val="22"/>
                <w:lang w:val="bg-BG" w:eastAsia="bg-BG"/>
              </w:rPr>
              <w:t>15 02 02* - Абсорбенти, филтърни материали, (включително маслени филтри, неупоменати другаде) кърпи за изтриване и предпазни облекла, замърсени с опасни вещества (ръкави от ръкавни филтри) от Инсталацията за производство на олово и оловни сплави,</w:t>
            </w:r>
          </w:p>
          <w:p w:rsidR="00FE0E2A" w:rsidRPr="00FE0E2A" w:rsidRDefault="00FE0E2A" w:rsidP="00FE0E2A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  <w:lang w:val="bg-BG" w:eastAsia="bg-BG"/>
              </w:rPr>
            </w:pPr>
            <w:r w:rsidRPr="00FE0E2A">
              <w:rPr>
                <w:sz w:val="22"/>
                <w:szCs w:val="22"/>
                <w:lang w:val="bg-BG" w:eastAsia="bg-BG"/>
              </w:rPr>
              <w:t>15 02 02* - Абсорбенти, филтърни материали, (включително маслени филтри, неупоменати другаде) кърпи за изтриване и предпазни облекла, замърсени с опасни вещества (ръкави от ръкавни филтри) от Инсталация за производство на цинк и съединения на цинка,</w:t>
            </w:r>
          </w:p>
          <w:p w:rsidR="00FE0E2A" w:rsidRPr="00FE0E2A" w:rsidRDefault="00FE0E2A" w:rsidP="00FE0E2A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  <w:lang w:val="bg-BG" w:eastAsia="bg-BG"/>
              </w:rPr>
            </w:pPr>
            <w:r w:rsidRPr="00FE0E2A">
              <w:rPr>
                <w:sz w:val="22"/>
                <w:szCs w:val="22"/>
                <w:lang w:val="bg-BG" w:eastAsia="bg-BG"/>
              </w:rPr>
              <w:t>15 02 02* - Абсорбенти, филтърни материали, (включително маслени филтри, неупоменати другаде) кърпи за изтриване и предпазни облекла, замърсени с опасни вещества (ръкави от ръкавни филтри) от Инсталация за производство на цинк и съединения на цинка – Производство на цинков дихлорид,</w:t>
            </w:r>
          </w:p>
          <w:p w:rsidR="00FE0E2A" w:rsidRPr="00FE0E2A" w:rsidRDefault="00FE0E2A" w:rsidP="00FE0E2A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  <w:lang w:val="bg-BG" w:eastAsia="bg-BG"/>
              </w:rPr>
            </w:pPr>
            <w:r w:rsidRPr="00FE0E2A">
              <w:rPr>
                <w:sz w:val="22"/>
                <w:szCs w:val="22"/>
                <w:lang w:val="bg-BG" w:eastAsia="bg-BG"/>
              </w:rPr>
              <w:t>15 02 02* - Абсорбенти, филтърни материали, (включително маслени филтри, неупоменати другаде) кърпи за изтриване и предпазни облекла, замърсени с опасни вещества (отработени филтърни платна, използвани за филтруване на разтвори в цех “Мокро извличане),</w:t>
            </w:r>
          </w:p>
          <w:p w:rsidR="00FE0E2A" w:rsidRPr="00FE0E2A" w:rsidRDefault="00FE0E2A" w:rsidP="00FE0E2A">
            <w:pPr>
              <w:jc w:val="both"/>
              <w:rPr>
                <w:sz w:val="22"/>
                <w:szCs w:val="22"/>
                <w:lang w:val="ru-RU" w:eastAsia="bg-BG"/>
              </w:rPr>
            </w:pPr>
            <w:r w:rsidRPr="00FE0E2A">
              <w:rPr>
                <w:sz w:val="22"/>
                <w:szCs w:val="22"/>
                <w:lang w:val="bg-BG" w:eastAsia="bg-BG"/>
              </w:rPr>
              <w:t>на съществуващо “Депо за опасни отпадъци - Депo за оловна шлака и отработени филтърни пла</w:t>
            </w:r>
            <w:r w:rsidR="007C7DB8">
              <w:rPr>
                <w:sz w:val="22"/>
                <w:szCs w:val="22"/>
                <w:lang w:val="bg-BG" w:eastAsia="bg-BG"/>
              </w:rPr>
              <w:t>тна”, разположено на площадката</w:t>
            </w:r>
            <w:r w:rsidRPr="00FE0E2A">
              <w:rPr>
                <w:sz w:val="22"/>
                <w:szCs w:val="22"/>
                <w:lang w:val="bg-BG" w:eastAsia="bg-BG"/>
              </w:rPr>
              <w:t xml:space="preserve"> или операторът да предава цитираните отпадъци за депониране на други депа, отговарящ</w:t>
            </w:r>
            <w:r w:rsidR="007C7DB8">
              <w:rPr>
                <w:sz w:val="22"/>
                <w:szCs w:val="22"/>
                <w:lang w:val="bg-BG" w:eastAsia="bg-BG"/>
              </w:rPr>
              <w:t xml:space="preserve">и на изискванията на </w:t>
            </w:r>
            <w:r w:rsidR="007C7DB8" w:rsidRPr="007C7DB8">
              <w:rPr>
                <w:i/>
                <w:sz w:val="22"/>
                <w:szCs w:val="22"/>
                <w:lang w:val="bg-BG" w:eastAsia="bg-BG"/>
              </w:rPr>
              <w:t xml:space="preserve">Наредба № 6 от 27.08.2013 </w:t>
            </w:r>
            <w:r w:rsidRPr="00FE0E2A">
              <w:rPr>
                <w:i/>
                <w:sz w:val="22"/>
                <w:szCs w:val="22"/>
                <w:lang w:val="bg-BG" w:eastAsia="bg-BG"/>
              </w:rPr>
              <w:t>г. за условията и изискванията за изграждане и експлоатация на депа и на други съоръжения и инсталации за оползотворяване и обезвреждане на отпадъци</w:t>
            </w:r>
            <w:r w:rsidRPr="00FE0E2A">
              <w:rPr>
                <w:sz w:val="22"/>
                <w:szCs w:val="22"/>
                <w:lang w:val="bg-BG" w:eastAsia="bg-BG"/>
              </w:rPr>
              <w:t>, въз основа на сключен писмен договор с операторите на депата.</w:t>
            </w:r>
          </w:p>
          <w:p w:rsidR="00FE0E2A" w:rsidRPr="00FE0E2A" w:rsidRDefault="00FE0E2A" w:rsidP="00FE0E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2"/>
                <w:szCs w:val="22"/>
                <w:lang w:val="ru-RU" w:eastAsia="bg-BG"/>
              </w:rPr>
            </w:pPr>
            <w:r>
              <w:rPr>
                <w:sz w:val="22"/>
                <w:szCs w:val="22"/>
                <w:lang w:val="ru-RU" w:eastAsia="bg-BG"/>
              </w:rPr>
              <w:t xml:space="preserve">- </w:t>
            </w:r>
            <w:r w:rsidRPr="00FE0E2A">
              <w:rPr>
                <w:sz w:val="22"/>
                <w:szCs w:val="22"/>
                <w:lang w:val="ru-RU" w:eastAsia="bg-BG"/>
              </w:rPr>
              <w:t xml:space="preserve">На притежателя на настоящото разрешително се разрешава да извършва операция по обезвреждане, обозначена с код </w:t>
            </w:r>
            <w:r w:rsidRPr="00FE0E2A">
              <w:rPr>
                <w:sz w:val="22"/>
                <w:szCs w:val="22"/>
                <w:lang w:val="en-US" w:eastAsia="bg-BG"/>
              </w:rPr>
              <w:t>D</w:t>
            </w:r>
            <w:r w:rsidRPr="00FE0E2A">
              <w:rPr>
                <w:sz w:val="22"/>
                <w:szCs w:val="22"/>
                <w:lang w:val="ru-RU" w:eastAsia="bg-BG"/>
              </w:rPr>
              <w:t xml:space="preserve">1 (депониране) на отпадъци с код и </w:t>
            </w:r>
            <w:r w:rsidRPr="00FE0E2A">
              <w:rPr>
                <w:sz w:val="22"/>
                <w:szCs w:val="22"/>
                <w:lang w:val="ru-RU" w:eastAsia="bg-BG"/>
              </w:rPr>
              <w:lastRenderedPageBreak/>
              <w:t>наименование образувани от дейността на дружеството:</w:t>
            </w:r>
          </w:p>
          <w:p w:rsidR="00FE0E2A" w:rsidRPr="00FE0E2A" w:rsidRDefault="00FE0E2A" w:rsidP="00FE0E2A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  <w:lang w:val="bg-BG" w:eastAsia="bg-BG"/>
              </w:rPr>
            </w:pPr>
            <w:r w:rsidRPr="00FE0E2A">
              <w:rPr>
                <w:sz w:val="22"/>
                <w:szCs w:val="22"/>
                <w:lang w:val="bg-BG" w:eastAsia="bg-BG"/>
              </w:rPr>
              <w:t>19 08 13* - Утайки, съдържащи опасни вещества от други видове пречистване на промишлени отпадъчни води (от ПСОВ),</w:t>
            </w:r>
          </w:p>
          <w:p w:rsidR="00FE0E2A" w:rsidRPr="00FE0E2A" w:rsidRDefault="00FE0E2A" w:rsidP="00FE0E2A">
            <w:pPr>
              <w:jc w:val="both"/>
              <w:rPr>
                <w:sz w:val="22"/>
                <w:szCs w:val="22"/>
                <w:lang w:val="ru-RU" w:eastAsia="bg-BG"/>
              </w:rPr>
            </w:pPr>
            <w:r w:rsidRPr="00FE0E2A">
              <w:rPr>
                <w:sz w:val="22"/>
                <w:szCs w:val="22"/>
                <w:lang w:val="bg-BG" w:eastAsia="bg-BG"/>
              </w:rPr>
              <w:t>на съществуващо “Депо за опасни отпадъци - Депо за утайки от пречистват</w:t>
            </w:r>
            <w:r w:rsidR="00D76F22">
              <w:rPr>
                <w:sz w:val="22"/>
                <w:szCs w:val="22"/>
                <w:lang w:val="bg-BG" w:eastAsia="bg-BG"/>
              </w:rPr>
              <w:t>елна станция за отпадъчни води”</w:t>
            </w:r>
            <w:r w:rsidRPr="00FE0E2A">
              <w:rPr>
                <w:sz w:val="22"/>
                <w:szCs w:val="22"/>
                <w:lang w:val="bg-BG" w:eastAsia="bg-BG"/>
              </w:rPr>
              <w:t xml:space="preserve"> или операторът да предава цитираните отпадъци за депониране на други депа, отговарящи на изискванията на </w:t>
            </w:r>
            <w:r w:rsidR="00D76F22" w:rsidRPr="007C7DB8">
              <w:rPr>
                <w:i/>
                <w:sz w:val="22"/>
                <w:szCs w:val="22"/>
                <w:lang w:val="bg-BG" w:eastAsia="bg-BG"/>
              </w:rPr>
              <w:t xml:space="preserve">Наредба № 6 от 27.08.2013 </w:t>
            </w:r>
            <w:r w:rsidR="00D76F22" w:rsidRPr="00FE0E2A">
              <w:rPr>
                <w:i/>
                <w:sz w:val="22"/>
                <w:szCs w:val="22"/>
                <w:lang w:val="bg-BG" w:eastAsia="bg-BG"/>
              </w:rPr>
              <w:t>г. за условията и изискванията за изграждане и експлоатация на депа и на други съоръжения и инсталации за оползотворяване и обезвреждане на отпадъци</w:t>
            </w:r>
            <w:r w:rsidRPr="00FE0E2A">
              <w:rPr>
                <w:b/>
                <w:sz w:val="22"/>
                <w:szCs w:val="22"/>
                <w:lang w:val="bg-BG" w:eastAsia="bg-BG"/>
              </w:rPr>
              <w:t xml:space="preserve">, </w:t>
            </w:r>
            <w:r w:rsidRPr="00FE0E2A">
              <w:rPr>
                <w:sz w:val="22"/>
                <w:szCs w:val="22"/>
                <w:lang w:val="bg-BG" w:eastAsia="bg-BG"/>
              </w:rPr>
              <w:t>въз основа на сключен писмен договор с операторите на депата.</w:t>
            </w:r>
          </w:p>
          <w:p w:rsidR="00FE0E2A" w:rsidRPr="00FE0E2A" w:rsidRDefault="00FE0E2A" w:rsidP="00FE0E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bg-BG" w:eastAsia="bg-BG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- </w:t>
            </w:r>
            <w:r w:rsidRPr="00FE0E2A">
              <w:rPr>
                <w:sz w:val="22"/>
                <w:szCs w:val="22"/>
                <w:lang w:val="bg-BG" w:eastAsia="bg-BG"/>
              </w:rPr>
              <w:t>На притежателя на настоящото разрешително се разрешава да извършва операция по обезвреждане, обозначена с код D1 (депониране) на отпадъци с код и наименование образувани от дейността на дружеството:</w:t>
            </w:r>
          </w:p>
          <w:p w:rsidR="00FE0E2A" w:rsidRPr="00FE0E2A" w:rsidRDefault="00FE0E2A" w:rsidP="00FE0E2A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  <w:lang w:val="bg-BG" w:eastAsia="bg-BG"/>
              </w:rPr>
            </w:pPr>
            <w:r w:rsidRPr="00FE0E2A">
              <w:rPr>
                <w:sz w:val="22"/>
                <w:szCs w:val="22"/>
                <w:lang w:val="bg-BG" w:eastAsia="bg-BG"/>
              </w:rPr>
              <w:t>19 12 11* - Други отпадъци (включително смеси от материали) от механично третиране на отпадъци, съдържащи опасни вещества (органична фракция - полипропилен, ебонит и сепаратори от полиетилен и поливинилхлорид),</w:t>
            </w:r>
          </w:p>
          <w:p w:rsidR="00FE0E2A" w:rsidRPr="00FE0E2A" w:rsidRDefault="00FE0E2A" w:rsidP="00FE0E2A">
            <w:pPr>
              <w:jc w:val="both"/>
              <w:rPr>
                <w:sz w:val="22"/>
                <w:szCs w:val="22"/>
                <w:lang w:val="ru-RU" w:eastAsia="bg-BG"/>
              </w:rPr>
            </w:pPr>
            <w:r w:rsidRPr="00FE0E2A">
              <w:rPr>
                <w:sz w:val="22"/>
                <w:szCs w:val="22"/>
                <w:lang w:val="bg-BG" w:eastAsia="bg-BG"/>
              </w:rPr>
              <w:t>на съществуващо “Депо за опасни отпадъци - Депо за пластмасови отпадъ</w:t>
            </w:r>
            <w:r w:rsidR="00D76F22">
              <w:rPr>
                <w:sz w:val="22"/>
                <w:szCs w:val="22"/>
                <w:lang w:val="bg-BG" w:eastAsia="bg-BG"/>
              </w:rPr>
              <w:t>ци от амортизирани акумулатори”</w:t>
            </w:r>
            <w:r w:rsidRPr="00FE0E2A">
              <w:rPr>
                <w:sz w:val="22"/>
                <w:szCs w:val="22"/>
                <w:lang w:val="bg-BG" w:eastAsia="bg-BG"/>
              </w:rPr>
              <w:t xml:space="preserve"> или операторът да предава цитираните отпадъци за депониране на други депа, отговарящи на изискванията на </w:t>
            </w:r>
            <w:r w:rsidR="00D76F22" w:rsidRPr="007C7DB8">
              <w:rPr>
                <w:i/>
                <w:sz w:val="22"/>
                <w:szCs w:val="22"/>
                <w:lang w:val="bg-BG" w:eastAsia="bg-BG"/>
              </w:rPr>
              <w:t xml:space="preserve">Наредба № 6 от 27.08.2013 </w:t>
            </w:r>
            <w:r w:rsidR="00D76F22" w:rsidRPr="00FE0E2A">
              <w:rPr>
                <w:i/>
                <w:sz w:val="22"/>
                <w:szCs w:val="22"/>
                <w:lang w:val="bg-BG" w:eastAsia="bg-BG"/>
              </w:rPr>
              <w:t>г. за условията и изискванията за изграждане и експлоатация на депа и на други съоръжения и инсталации за оползотворяване и обезвреждане на отпадъци</w:t>
            </w:r>
            <w:r w:rsidRPr="00FE0E2A">
              <w:rPr>
                <w:sz w:val="22"/>
                <w:szCs w:val="22"/>
                <w:lang w:val="bg-BG" w:eastAsia="bg-BG"/>
              </w:rPr>
              <w:t>,</w:t>
            </w:r>
            <w:r w:rsidRPr="00FE0E2A">
              <w:rPr>
                <w:b/>
                <w:sz w:val="22"/>
                <w:szCs w:val="22"/>
                <w:lang w:val="bg-BG" w:eastAsia="bg-BG"/>
              </w:rPr>
              <w:t xml:space="preserve"> </w:t>
            </w:r>
            <w:r w:rsidRPr="00FE0E2A">
              <w:rPr>
                <w:sz w:val="22"/>
                <w:szCs w:val="22"/>
                <w:lang w:val="bg-BG" w:eastAsia="bg-BG"/>
              </w:rPr>
              <w:t>въз основа на сключен писмен договор с операторите на депата.</w:t>
            </w:r>
          </w:p>
          <w:p w:rsidR="00FE0E2A" w:rsidRPr="00FE0E2A" w:rsidRDefault="00FE0E2A" w:rsidP="00FE0E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- </w:t>
            </w:r>
            <w:r w:rsidRPr="00FE0E2A">
              <w:rPr>
                <w:sz w:val="22"/>
                <w:szCs w:val="22"/>
                <w:lang w:val="bg-BG"/>
              </w:rPr>
              <w:t>На притежателя на настоящото разрешително се разрешава да извършва операция по обезвреждане, обозначена с код D1 (депониране) на отпадъци с код и наименование образувани от дейността на дружеството:</w:t>
            </w:r>
          </w:p>
          <w:p w:rsidR="00FE0E2A" w:rsidRPr="00FE0E2A" w:rsidRDefault="00FE0E2A" w:rsidP="00FE0E2A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  <w:lang w:val="bg-BG"/>
              </w:rPr>
            </w:pPr>
            <w:r w:rsidRPr="00FE0E2A">
              <w:rPr>
                <w:sz w:val="22"/>
                <w:szCs w:val="22"/>
                <w:lang w:val="bg-BG"/>
              </w:rPr>
              <w:t>16 11 03* - Други облицовъчни и огнеупорни материали от металургични процеси, съдържащи опасни вещества (набивна маса от индукционни пещи),</w:t>
            </w:r>
          </w:p>
          <w:p w:rsidR="00FE0E2A" w:rsidRPr="00FE0E2A" w:rsidRDefault="00FE0E2A" w:rsidP="00FE0E2A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  <w:lang w:val="bg-BG"/>
              </w:rPr>
            </w:pPr>
            <w:r w:rsidRPr="00FE0E2A">
              <w:rPr>
                <w:sz w:val="22"/>
                <w:szCs w:val="22"/>
                <w:lang w:val="bg-BG"/>
              </w:rPr>
              <w:t>16 11 03* - Други облицовъчни и огнеупорни материали от металургични процеси, съдържащи опасни вещества,</w:t>
            </w:r>
          </w:p>
          <w:p w:rsidR="00FE0E2A" w:rsidRPr="00FE0E2A" w:rsidRDefault="00FE0E2A" w:rsidP="00FE0E2A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  <w:lang w:val="bg-BG"/>
              </w:rPr>
            </w:pPr>
            <w:r w:rsidRPr="00FE0E2A">
              <w:rPr>
                <w:sz w:val="22"/>
                <w:szCs w:val="22"/>
                <w:lang w:val="bg-BG"/>
              </w:rPr>
              <w:t>17 01 06* - Смеси от или отделни фракции от бетон, тухли, керемиди, плочки, фаянсови и керамични изделия, съдържащи опасни вещества,</w:t>
            </w:r>
          </w:p>
          <w:p w:rsidR="00FE0E2A" w:rsidRPr="00FE0E2A" w:rsidRDefault="00FE0E2A" w:rsidP="00FE0E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FE0E2A">
              <w:rPr>
                <w:sz w:val="22"/>
                <w:szCs w:val="22"/>
                <w:lang w:val="bg-BG"/>
              </w:rPr>
              <w:t>на съществуващо “Депо за опасни отпадъци - Депо за износена футеровка и огнеупорни материали, на</w:t>
            </w:r>
            <w:r w:rsidR="00D76F22">
              <w:rPr>
                <w:sz w:val="22"/>
                <w:szCs w:val="22"/>
                <w:lang w:val="bg-BG"/>
              </w:rPr>
              <w:t>бивна маса от индукционни пещи”</w:t>
            </w:r>
            <w:r w:rsidRPr="00FE0E2A">
              <w:rPr>
                <w:sz w:val="22"/>
                <w:szCs w:val="22"/>
                <w:lang w:val="bg-BG"/>
              </w:rPr>
              <w:t xml:space="preserve"> или операторът да предава цитираните отпадъци за депониране на други депа, отговарящи на изискванията на </w:t>
            </w:r>
            <w:r w:rsidR="00D76F22" w:rsidRPr="007C7DB8">
              <w:rPr>
                <w:i/>
                <w:sz w:val="22"/>
                <w:szCs w:val="22"/>
                <w:lang w:val="bg-BG" w:eastAsia="bg-BG"/>
              </w:rPr>
              <w:t xml:space="preserve">Наредба № 6 от 27.08.2013 </w:t>
            </w:r>
            <w:r w:rsidR="00D76F22" w:rsidRPr="00FE0E2A">
              <w:rPr>
                <w:i/>
                <w:sz w:val="22"/>
                <w:szCs w:val="22"/>
                <w:lang w:val="bg-BG" w:eastAsia="bg-BG"/>
              </w:rPr>
              <w:t xml:space="preserve">г. за условията и изискванията за изграждане и експлоатация на депа и на други съоръжения и инсталации за оползотворяване и </w:t>
            </w:r>
            <w:r w:rsidR="00D76F22" w:rsidRPr="00FE0E2A">
              <w:rPr>
                <w:i/>
                <w:sz w:val="22"/>
                <w:szCs w:val="22"/>
                <w:lang w:val="bg-BG" w:eastAsia="bg-BG"/>
              </w:rPr>
              <w:lastRenderedPageBreak/>
              <w:t>обезвреждане на отпадъци</w:t>
            </w:r>
            <w:r w:rsidRPr="00FE0E2A">
              <w:rPr>
                <w:sz w:val="22"/>
                <w:szCs w:val="22"/>
                <w:lang w:val="bg-BG"/>
              </w:rPr>
              <w:t>,</w:t>
            </w:r>
            <w:r w:rsidRPr="00FE0E2A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FE0E2A">
              <w:rPr>
                <w:sz w:val="22"/>
                <w:szCs w:val="22"/>
                <w:lang w:val="bg-BG"/>
              </w:rPr>
              <w:t>въз основа на сключен писмен договор с операторите на депата.</w:t>
            </w:r>
          </w:p>
          <w:p w:rsidR="00FE0E2A" w:rsidRPr="00FE0E2A" w:rsidRDefault="00FE0E2A" w:rsidP="00FE0E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bg-BG"/>
              </w:rPr>
              <w:t xml:space="preserve">- </w:t>
            </w:r>
            <w:r w:rsidRPr="00FE0E2A">
              <w:rPr>
                <w:sz w:val="22"/>
                <w:szCs w:val="22"/>
                <w:lang w:val="bg-BG"/>
              </w:rPr>
              <w:t xml:space="preserve">Извършването на операция по обезвреждане, обозначена с код D1 (депониране) по </w:t>
            </w:r>
            <w:r w:rsidRPr="00FE0E2A">
              <w:rPr>
                <w:b/>
                <w:sz w:val="22"/>
                <w:szCs w:val="22"/>
                <w:lang w:val="bg-BG"/>
              </w:rPr>
              <w:t>условия 11.6.2, 11.6.3, 11.6.4 и 11.6.5</w:t>
            </w:r>
            <w:r w:rsidRPr="00FE0E2A">
              <w:rPr>
                <w:sz w:val="22"/>
                <w:szCs w:val="22"/>
                <w:lang w:val="bg-BG"/>
              </w:rPr>
              <w:t xml:space="preserve"> се разрешава до въвеждането в експлоатация на ново Депо за опасни отпадъци, съгласно Програмата за отстраняване на екологични щети, настъпили от минали действия или бездействия до момента на приватизация.</w:t>
            </w:r>
          </w:p>
          <w:p w:rsidR="00794F10" w:rsidRPr="00794F10" w:rsidRDefault="007725FF" w:rsidP="00794F10">
            <w:pPr>
              <w:jc w:val="both"/>
              <w:outlineLvl w:val="6"/>
              <w:rPr>
                <w:b/>
                <w:sz w:val="22"/>
                <w:szCs w:val="22"/>
                <w:lang w:val="bg-BG" w:eastAsia="bg-BG"/>
              </w:rPr>
            </w:pPr>
            <w:r>
              <w:rPr>
                <w:rStyle w:val="FontStyle19"/>
                <w:sz w:val="24"/>
                <w:szCs w:val="24"/>
                <w:lang w:val="bg-BG" w:eastAsia="bg-BG"/>
              </w:rPr>
              <w:t xml:space="preserve">2. Предложеното условие 11.6.3. „На притежателя на настоящото разрешително </w:t>
            </w:r>
            <w:r w:rsidRPr="007725FF">
              <w:rPr>
                <w:rStyle w:val="FontStyle19"/>
                <w:b/>
                <w:sz w:val="24"/>
                <w:szCs w:val="24"/>
                <w:lang w:val="bg-BG" w:eastAsia="bg-BG"/>
              </w:rPr>
              <w:t>не се разрешава</w:t>
            </w:r>
            <w:r>
              <w:rPr>
                <w:rStyle w:val="FontStyle19"/>
                <w:sz w:val="24"/>
                <w:szCs w:val="24"/>
                <w:lang w:val="bg-BG" w:eastAsia="bg-BG"/>
              </w:rPr>
              <w:t xml:space="preserve"> извършване на дейност по обезвреждане </w:t>
            </w:r>
            <w:r w:rsidRPr="00FE0E2A">
              <w:rPr>
                <w:sz w:val="22"/>
                <w:szCs w:val="22"/>
                <w:lang w:val="bg-BG"/>
              </w:rPr>
              <w:t xml:space="preserve">с код </w:t>
            </w:r>
            <w:r w:rsidRPr="007725FF">
              <w:rPr>
                <w:b/>
                <w:sz w:val="22"/>
                <w:szCs w:val="22"/>
                <w:lang w:val="bg-BG"/>
              </w:rPr>
              <w:t>D1</w:t>
            </w:r>
            <w:r w:rsidR="00794F10" w:rsidRPr="00794F10">
              <w:rPr>
                <w:rFonts w:eastAsia="PMingLiU"/>
                <w:sz w:val="22"/>
                <w:szCs w:val="22"/>
                <w:lang w:val="bg-BG" w:eastAsia="ar-SA"/>
              </w:rPr>
              <w:t xml:space="preserve"> на </w:t>
            </w:r>
            <w:r w:rsidR="00794F10" w:rsidRPr="00794F10">
              <w:rPr>
                <w:sz w:val="22"/>
                <w:szCs w:val="22"/>
                <w:lang w:val="bg-BG" w:eastAsia="ar-SA"/>
              </w:rPr>
              <w:t>Депо за опасни отпадъци – Депо за оловни шлаки и отработени филтърни платна; на Депо за опасни отпадъци – Депо за оловно-цинков кек и на Депо за опасни отпадъци – Депо за утайки от пречиствателна станция за отпадъчни води</w:t>
            </w:r>
            <w:r w:rsidR="00794F10">
              <w:rPr>
                <w:sz w:val="22"/>
                <w:szCs w:val="22"/>
                <w:lang w:val="bg-BG" w:eastAsia="ar-SA"/>
              </w:rPr>
              <w:t xml:space="preserve">“ да се допълни по следния начин </w:t>
            </w:r>
            <w:r w:rsidR="00794F10">
              <w:rPr>
                <w:rStyle w:val="FontStyle19"/>
                <w:sz w:val="24"/>
                <w:szCs w:val="24"/>
                <w:lang w:val="bg-BG" w:eastAsia="bg-BG"/>
              </w:rPr>
              <w:t xml:space="preserve">„На притежателя на настоящото разрешително </w:t>
            </w:r>
            <w:r w:rsidR="00794F10" w:rsidRPr="007725FF">
              <w:rPr>
                <w:rStyle w:val="FontStyle19"/>
                <w:b/>
                <w:sz w:val="24"/>
                <w:szCs w:val="24"/>
                <w:lang w:val="bg-BG" w:eastAsia="bg-BG"/>
              </w:rPr>
              <w:t>не се разрешава</w:t>
            </w:r>
            <w:r w:rsidR="00794F10">
              <w:rPr>
                <w:rStyle w:val="FontStyle19"/>
                <w:sz w:val="24"/>
                <w:szCs w:val="24"/>
                <w:lang w:val="bg-BG" w:eastAsia="bg-BG"/>
              </w:rPr>
              <w:t xml:space="preserve"> извършване на дейност по обезвреждане </w:t>
            </w:r>
            <w:r w:rsidR="00794F10" w:rsidRPr="00FE0E2A">
              <w:rPr>
                <w:sz w:val="22"/>
                <w:szCs w:val="22"/>
                <w:lang w:val="bg-BG"/>
              </w:rPr>
              <w:t xml:space="preserve">с код </w:t>
            </w:r>
            <w:r w:rsidR="00794F10" w:rsidRPr="007725FF">
              <w:rPr>
                <w:b/>
                <w:sz w:val="22"/>
                <w:szCs w:val="22"/>
                <w:lang w:val="bg-BG"/>
              </w:rPr>
              <w:t>D1</w:t>
            </w:r>
            <w:r w:rsidR="00794F10" w:rsidRPr="00794F10">
              <w:rPr>
                <w:rFonts w:eastAsia="PMingLiU"/>
                <w:sz w:val="22"/>
                <w:szCs w:val="22"/>
                <w:lang w:val="bg-BG" w:eastAsia="ar-SA"/>
              </w:rPr>
              <w:t xml:space="preserve"> </w:t>
            </w:r>
            <w:r w:rsidR="00794F10">
              <w:rPr>
                <w:rFonts w:eastAsia="PMingLiU"/>
                <w:sz w:val="22"/>
                <w:szCs w:val="22"/>
                <w:lang w:val="bg-BG" w:eastAsia="ar-SA"/>
              </w:rPr>
              <w:t>на отпадъци, образувани от дейността на „Велц инсталация“</w:t>
            </w:r>
            <w:r w:rsidR="00794F10" w:rsidRPr="00794F10">
              <w:rPr>
                <w:rFonts w:eastAsia="PMingLiU"/>
                <w:sz w:val="22"/>
                <w:szCs w:val="22"/>
                <w:lang w:val="bg-BG" w:eastAsia="ar-SA"/>
              </w:rPr>
              <w:t xml:space="preserve">на </w:t>
            </w:r>
            <w:r w:rsidR="00794F10">
              <w:rPr>
                <w:rFonts w:eastAsia="PMingLiU"/>
                <w:sz w:val="22"/>
                <w:szCs w:val="22"/>
                <w:lang w:val="bg-BG" w:eastAsia="ar-SA"/>
              </w:rPr>
              <w:t xml:space="preserve">съществуващи депа - </w:t>
            </w:r>
            <w:r w:rsidR="00794F10" w:rsidRPr="00794F10">
              <w:rPr>
                <w:sz w:val="22"/>
                <w:szCs w:val="22"/>
                <w:lang w:val="bg-BG" w:eastAsia="ar-SA"/>
              </w:rPr>
              <w:t>Депо за опасни отпадъци – Депо за оловни шлаки и отработени филтърни платна; на Депо за опасни отпадъци – Депо за оловно-цинков кек и на Депо за опасни отпадъци – Депо за утайки от пречиствателна станция за отпадъчни води</w:t>
            </w:r>
            <w:r w:rsidR="00794F10">
              <w:rPr>
                <w:sz w:val="22"/>
                <w:szCs w:val="22"/>
                <w:lang w:val="bg-BG" w:eastAsia="ar-SA"/>
              </w:rPr>
              <w:t xml:space="preserve"> и на Депо за опасни отпадъци – Депо за пластмасови отпадъци от амортизирани акумулатори“</w:t>
            </w:r>
            <w:r w:rsidR="00794F10" w:rsidRPr="00794F10">
              <w:rPr>
                <w:sz w:val="22"/>
                <w:szCs w:val="22"/>
                <w:lang w:val="bg-BG" w:eastAsia="ar-SA"/>
              </w:rPr>
              <w:t>.</w:t>
            </w:r>
          </w:p>
          <w:p w:rsidR="00F655E7" w:rsidRDefault="00F655E7" w:rsidP="000E69E5">
            <w:pPr>
              <w:pStyle w:val="Style8"/>
              <w:widowControl/>
              <w:spacing w:before="5" w:line="274" w:lineRule="exact"/>
              <w:ind w:firstLine="0"/>
              <w:rPr>
                <w:rStyle w:val="FontStyle19"/>
                <w:sz w:val="24"/>
                <w:szCs w:val="24"/>
                <w:lang w:val="bg-BG" w:eastAsia="bg-BG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sz w:val="24"/>
                <w:szCs w:val="24"/>
                <w:lang w:val="bg-BG"/>
              </w:rPr>
              <w:lastRenderedPageBreak/>
              <w:t>Не</w:t>
            </w: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007C3A" w:rsidRDefault="00007C3A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sz w:val="24"/>
                <w:szCs w:val="24"/>
                <w:lang w:val="bg-BG"/>
              </w:rPr>
              <w:t>Не</w:t>
            </w: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B124F0" w:rsidRDefault="00B124F0" w:rsidP="006F5D2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7" w:rsidRDefault="00FE2E11" w:rsidP="000E69E5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sz w:val="24"/>
                <w:szCs w:val="24"/>
                <w:lang w:val="bg-BG"/>
              </w:rPr>
              <w:lastRenderedPageBreak/>
              <w:t>РИОСВ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E7" w:rsidRPr="00007C3A" w:rsidRDefault="00FE2E11" w:rsidP="00B124F0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007C3A">
              <w:rPr>
                <w:bCs/>
                <w:sz w:val="24"/>
                <w:szCs w:val="24"/>
                <w:lang w:val="bg-BG"/>
              </w:rPr>
              <w:t xml:space="preserve">По т. 1 не е възможно разрешаване на операция по обезвреждане с код </w:t>
            </w:r>
            <w:r w:rsidRPr="00007C3A">
              <w:rPr>
                <w:sz w:val="22"/>
                <w:szCs w:val="22"/>
                <w:lang w:eastAsia="bg-BG"/>
              </w:rPr>
              <w:t>D</w:t>
            </w:r>
            <w:r w:rsidRPr="00007C3A">
              <w:rPr>
                <w:sz w:val="22"/>
                <w:szCs w:val="22"/>
                <w:lang w:val="ru-RU" w:eastAsia="bg-BG"/>
              </w:rPr>
              <w:t xml:space="preserve">1 на опасни отпадъци, образувани от </w:t>
            </w:r>
            <w:r w:rsidRPr="00007C3A">
              <w:rPr>
                <w:rStyle w:val="FontStyle19"/>
                <w:sz w:val="24"/>
                <w:szCs w:val="24"/>
                <w:lang w:val="bg-BG" w:eastAsia="bg-BG"/>
              </w:rPr>
              <w:t>„</w:t>
            </w:r>
            <w:r w:rsidRPr="00007C3A">
              <w:rPr>
                <w:sz w:val="22"/>
                <w:szCs w:val="22"/>
                <w:lang w:val="bg-BG" w:eastAsia="bg-BG"/>
              </w:rPr>
              <w:t xml:space="preserve">Инсталацията за производство на олово и оловни сплави“ и от </w:t>
            </w:r>
            <w:r w:rsidRPr="00007C3A">
              <w:rPr>
                <w:rStyle w:val="FontStyle19"/>
                <w:sz w:val="24"/>
                <w:szCs w:val="24"/>
                <w:lang w:val="bg-BG" w:eastAsia="bg-BG"/>
              </w:rPr>
              <w:t>„</w:t>
            </w:r>
            <w:r w:rsidRPr="00007C3A">
              <w:rPr>
                <w:sz w:val="22"/>
                <w:szCs w:val="22"/>
                <w:lang w:val="bg-BG" w:eastAsia="bg-BG"/>
              </w:rPr>
              <w:t xml:space="preserve">Инсталация за производство на цинк и съединения на цинка“, </w:t>
            </w:r>
            <w:r w:rsidRPr="00007C3A">
              <w:rPr>
                <w:sz w:val="22"/>
                <w:szCs w:val="22"/>
                <w:lang w:val="ru-RU" w:eastAsia="bg-BG"/>
              </w:rPr>
              <w:t xml:space="preserve">тъй като тези инсталации и съоръженията към тях </w:t>
            </w:r>
            <w:r w:rsidRPr="00007C3A">
              <w:rPr>
                <w:b/>
                <w:sz w:val="22"/>
                <w:szCs w:val="22"/>
                <w:lang w:val="bg-BG" w:eastAsia="bg-BG"/>
              </w:rPr>
              <w:t xml:space="preserve">са изведени от експлоатация и </w:t>
            </w:r>
            <w:r w:rsidR="00B124F0" w:rsidRPr="00007C3A">
              <w:rPr>
                <w:b/>
                <w:sz w:val="22"/>
                <w:szCs w:val="22"/>
                <w:lang w:val="bg-BG" w:eastAsia="bg-BG"/>
              </w:rPr>
              <w:t xml:space="preserve">са </w:t>
            </w:r>
            <w:r w:rsidRPr="00007C3A">
              <w:rPr>
                <w:b/>
                <w:sz w:val="22"/>
                <w:szCs w:val="22"/>
                <w:lang w:val="bg-BG" w:eastAsia="bg-BG"/>
              </w:rPr>
              <w:t>демонтирани</w:t>
            </w:r>
            <w:r w:rsidRPr="00007C3A">
              <w:rPr>
                <w:sz w:val="22"/>
                <w:szCs w:val="22"/>
                <w:lang w:val="bg-BG" w:eastAsia="bg-BG"/>
              </w:rPr>
              <w:t>.</w:t>
            </w:r>
            <w:r w:rsidRPr="00007C3A">
              <w:rPr>
                <w:bCs/>
                <w:sz w:val="24"/>
                <w:szCs w:val="24"/>
                <w:lang w:val="bg-BG"/>
              </w:rPr>
              <w:t xml:space="preserve"> </w:t>
            </w:r>
          </w:p>
          <w:p w:rsidR="0075358F" w:rsidRPr="00007C3A" w:rsidRDefault="0098385E" w:rsidP="00B124F0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007C3A">
              <w:rPr>
                <w:bCs/>
                <w:sz w:val="24"/>
                <w:szCs w:val="24"/>
                <w:lang w:val="bg-BG"/>
              </w:rPr>
              <w:t>Съгласно информацията от оператора:</w:t>
            </w:r>
          </w:p>
          <w:p w:rsidR="0098385E" w:rsidRPr="00007C3A" w:rsidRDefault="0098385E" w:rsidP="00B124F0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007C3A">
              <w:rPr>
                <w:bCs/>
                <w:sz w:val="24"/>
                <w:szCs w:val="24"/>
                <w:lang w:val="bg-BG"/>
              </w:rPr>
              <w:t>„</w:t>
            </w:r>
            <w:r w:rsidRPr="00007C3A">
              <w:rPr>
                <w:bCs/>
                <w:i/>
                <w:sz w:val="24"/>
                <w:szCs w:val="24"/>
                <w:lang w:val="bg-BG"/>
              </w:rPr>
              <w:t>Съществуващите депа за опасни отпадъци не се експлоатират от „Хармони 2012“ ЕООД, не се извършва операция по обезвреждане, обозначена с код D1 (депониране</w:t>
            </w:r>
            <w:r w:rsidR="00EF651A" w:rsidRPr="00007C3A">
              <w:rPr>
                <w:bCs/>
                <w:i/>
                <w:sz w:val="24"/>
                <w:szCs w:val="24"/>
                <w:lang w:val="bg-BG"/>
              </w:rPr>
              <w:t>) и количествата отпадъци в тях са</w:t>
            </w:r>
            <w:r w:rsidRPr="00007C3A">
              <w:rPr>
                <w:bCs/>
                <w:i/>
                <w:sz w:val="24"/>
                <w:szCs w:val="24"/>
                <w:lang w:val="bg-BG"/>
              </w:rPr>
              <w:t xml:space="preserve"> установени от геодезическо заснемане от „НИПРОРУДА” ООД през м. април 2010 г. (Таблица I.A.2.2-1</w:t>
            </w:r>
            <w:r w:rsidR="00EF651A" w:rsidRPr="00007C3A">
              <w:rPr>
                <w:bCs/>
                <w:i/>
                <w:sz w:val="24"/>
                <w:szCs w:val="24"/>
                <w:lang w:val="bg-BG"/>
              </w:rPr>
              <w:t>. о</w:t>
            </w:r>
            <w:r w:rsidRPr="00007C3A">
              <w:rPr>
                <w:bCs/>
                <w:i/>
                <w:sz w:val="24"/>
                <w:szCs w:val="24"/>
                <w:lang w:val="bg-BG"/>
              </w:rPr>
              <w:t>т допълне</w:t>
            </w:r>
            <w:r w:rsidR="00EF651A" w:rsidRPr="00007C3A">
              <w:rPr>
                <w:bCs/>
                <w:i/>
                <w:sz w:val="24"/>
                <w:szCs w:val="24"/>
                <w:lang w:val="bg-BG"/>
              </w:rPr>
              <w:t xml:space="preserve">ното заявление) и са актуални към </w:t>
            </w:r>
            <w:r w:rsidRPr="00007C3A">
              <w:rPr>
                <w:bCs/>
                <w:i/>
                <w:sz w:val="24"/>
                <w:szCs w:val="24"/>
                <w:lang w:val="bg-BG"/>
              </w:rPr>
              <w:t xml:space="preserve">днешна дата. В бъдеще на площадката </w:t>
            </w:r>
            <w:r w:rsidRPr="00007C3A">
              <w:rPr>
                <w:b/>
                <w:bCs/>
                <w:i/>
                <w:sz w:val="24"/>
                <w:szCs w:val="24"/>
                <w:lang w:val="bg-BG"/>
              </w:rPr>
              <w:t>няма да се извършва операция по обезвреждане, обозначена с код D1</w:t>
            </w:r>
            <w:r w:rsidRPr="00007C3A">
              <w:rPr>
                <w:bCs/>
                <w:i/>
                <w:sz w:val="24"/>
                <w:szCs w:val="24"/>
                <w:lang w:val="bg-BG"/>
              </w:rPr>
              <w:t xml:space="preserve"> (депониране) и отпадъците от дейността на „Велц инсталацията“ </w:t>
            </w:r>
            <w:r w:rsidRPr="00007C3A">
              <w:rPr>
                <w:b/>
                <w:bCs/>
                <w:i/>
                <w:sz w:val="24"/>
                <w:szCs w:val="24"/>
                <w:lang w:val="bg-BG"/>
              </w:rPr>
              <w:t xml:space="preserve">няма </w:t>
            </w:r>
            <w:r w:rsidRPr="00007C3A">
              <w:rPr>
                <w:b/>
                <w:bCs/>
                <w:i/>
                <w:sz w:val="24"/>
                <w:szCs w:val="24"/>
                <w:lang w:val="bg-BG"/>
              </w:rPr>
              <w:lastRenderedPageBreak/>
              <w:t>да се депонират в съществуващите депа за опасни отпадъци</w:t>
            </w:r>
            <w:r w:rsidRPr="00007C3A">
              <w:rPr>
                <w:bCs/>
                <w:i/>
                <w:sz w:val="24"/>
                <w:szCs w:val="24"/>
                <w:lang w:val="bg-BG"/>
              </w:rPr>
              <w:t>, а ще се съхраняват временно до последващо третиране извън площадката</w:t>
            </w:r>
            <w:r w:rsidR="0057469F" w:rsidRPr="00007C3A">
              <w:rPr>
                <w:bCs/>
                <w:i/>
                <w:sz w:val="24"/>
                <w:szCs w:val="24"/>
                <w:lang w:val="bg-BG"/>
              </w:rPr>
              <w:t>.</w:t>
            </w:r>
            <w:r w:rsidR="0057469F" w:rsidRPr="00007C3A">
              <w:t xml:space="preserve"> </w:t>
            </w:r>
            <w:r w:rsidR="0057469F" w:rsidRPr="00007C3A">
              <w:rPr>
                <w:bCs/>
                <w:i/>
                <w:sz w:val="24"/>
                <w:szCs w:val="24"/>
                <w:lang w:val="bg-BG"/>
              </w:rPr>
              <w:t xml:space="preserve">Съществуващите депа за опасни отпадъци са обозначени с табели, оградени са с дренажна система и стомано-бетонови канавки и заградени с бетонна стена, която същевременно е и оградна стена на площадката на завода. Стената не позволява увличане на отпадъците и замърсяване на околната среда при екстремни природни условия. Като суровинна база за работата на Велц инсталацията ще се използват оловна шлака, феритен цинков кек и утайки от ПСОВ, генерирани след приватизацията на „ОЦК“ АД, гр. Кърджали. Останалите количества (преди приватизацията) и отпадъците с код 19 12 11*, ще бъдат товарени с товарачна техника на автосамосвали, претегляни  на кантара, намиращ се в рамките на производствената  площадка на „Хармони 2012“ ЕООД (площадка на Нов  </w:t>
            </w:r>
            <w:r w:rsidR="0057469F" w:rsidRPr="00007C3A">
              <w:rPr>
                <w:bCs/>
                <w:i/>
                <w:sz w:val="24"/>
                <w:szCs w:val="24"/>
                <w:lang w:val="bg-BG"/>
              </w:rPr>
              <w:lastRenderedPageBreak/>
              <w:t>цинков  завод) и транспортирани до новото депо за отпадъци. Транспортирането на отпадъците ще се извършва без да се замърсява околната среда, в покрити превозни средства и при почистени гуми. Всички дейности ще се извършват в унисон с работния инвестиционен проект, одобрен от МЕЕС и Решение по ОВОС с № ХА-1-1/2019г. на директора на РИОСВ- Хасково.</w:t>
            </w:r>
            <w:r w:rsidRPr="00007C3A">
              <w:rPr>
                <w:bCs/>
                <w:sz w:val="24"/>
                <w:szCs w:val="24"/>
                <w:lang w:val="bg-BG"/>
              </w:rPr>
              <w:t>“</w:t>
            </w:r>
          </w:p>
          <w:p w:rsidR="0075358F" w:rsidRPr="00007C3A" w:rsidRDefault="0075358F" w:rsidP="00B124F0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75358F" w:rsidRPr="00007C3A" w:rsidRDefault="0075358F" w:rsidP="00B124F0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75358F" w:rsidRPr="00007C3A" w:rsidRDefault="0075358F" w:rsidP="00B124F0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75358F" w:rsidRPr="00007C3A" w:rsidRDefault="0075358F" w:rsidP="00B124F0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75358F" w:rsidRPr="00007C3A" w:rsidRDefault="0075358F" w:rsidP="00B124F0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75358F" w:rsidRPr="00007C3A" w:rsidRDefault="0075358F" w:rsidP="00B124F0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75358F" w:rsidRPr="00007C3A" w:rsidRDefault="0075358F" w:rsidP="00B124F0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75358F" w:rsidRPr="00007C3A" w:rsidRDefault="0075358F" w:rsidP="00B124F0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75358F" w:rsidRPr="00007C3A" w:rsidRDefault="0075358F" w:rsidP="00B124F0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75358F" w:rsidRPr="00007C3A" w:rsidRDefault="0075358F" w:rsidP="00B124F0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75358F" w:rsidRPr="00007C3A" w:rsidRDefault="0075358F" w:rsidP="00B124F0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75358F" w:rsidRPr="00007C3A" w:rsidRDefault="0075358F" w:rsidP="00B124F0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75358F" w:rsidRPr="00007C3A" w:rsidRDefault="0075358F" w:rsidP="00B124F0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75358F" w:rsidRPr="00007C3A" w:rsidRDefault="0075358F" w:rsidP="00B124F0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75358F" w:rsidRPr="00007C3A" w:rsidRDefault="0075358F" w:rsidP="00B124F0">
            <w:pPr>
              <w:jc w:val="both"/>
              <w:rPr>
                <w:rFonts w:eastAsia="PMingLiU"/>
                <w:sz w:val="22"/>
                <w:szCs w:val="22"/>
                <w:lang w:val="bg-BG" w:eastAsia="ar-SA"/>
              </w:rPr>
            </w:pPr>
            <w:r w:rsidRPr="00007C3A">
              <w:rPr>
                <w:bCs/>
                <w:sz w:val="24"/>
                <w:szCs w:val="24"/>
                <w:lang w:val="bg-BG"/>
              </w:rPr>
              <w:t xml:space="preserve">По т. 2. </w:t>
            </w:r>
            <w:r w:rsidR="00247803" w:rsidRPr="00007C3A">
              <w:rPr>
                <w:bCs/>
                <w:sz w:val="24"/>
                <w:szCs w:val="24"/>
                <w:lang w:val="bg-BG"/>
              </w:rPr>
              <w:t xml:space="preserve">Предложеното допълване </w:t>
            </w:r>
            <w:r w:rsidR="00694C3A" w:rsidRPr="00007C3A">
              <w:rPr>
                <w:bCs/>
                <w:sz w:val="24"/>
                <w:szCs w:val="24"/>
                <w:lang w:val="bg-BG"/>
              </w:rPr>
              <w:t xml:space="preserve">на условието от РИОСВ </w:t>
            </w:r>
            <w:r w:rsidR="00247803" w:rsidRPr="00007C3A">
              <w:rPr>
                <w:bCs/>
                <w:sz w:val="24"/>
                <w:szCs w:val="24"/>
                <w:lang w:val="bg-BG"/>
              </w:rPr>
              <w:t xml:space="preserve">ограничава забраната за депониране с </w:t>
            </w:r>
            <w:r w:rsidR="00247803" w:rsidRPr="00007C3A">
              <w:rPr>
                <w:sz w:val="22"/>
                <w:szCs w:val="22"/>
                <w:lang w:val="bg-BG"/>
              </w:rPr>
              <w:t xml:space="preserve">код </w:t>
            </w:r>
            <w:r w:rsidR="00247803" w:rsidRPr="00007C3A">
              <w:rPr>
                <w:b/>
                <w:sz w:val="22"/>
                <w:szCs w:val="22"/>
                <w:lang w:val="bg-BG"/>
              </w:rPr>
              <w:t xml:space="preserve">D1 </w:t>
            </w:r>
            <w:r w:rsidR="00007C3A" w:rsidRPr="00007C3A">
              <w:rPr>
                <w:b/>
                <w:sz w:val="22"/>
                <w:szCs w:val="22"/>
                <w:lang w:val="bg-BG"/>
              </w:rPr>
              <w:t xml:space="preserve">и се отнася </w:t>
            </w:r>
            <w:r w:rsidR="00247803" w:rsidRPr="00007C3A">
              <w:rPr>
                <w:sz w:val="22"/>
                <w:szCs w:val="22"/>
                <w:lang w:val="bg-BG"/>
              </w:rPr>
              <w:t xml:space="preserve">само </w:t>
            </w:r>
            <w:r w:rsidR="00007C3A" w:rsidRPr="00007C3A">
              <w:rPr>
                <w:sz w:val="22"/>
                <w:szCs w:val="22"/>
                <w:lang w:val="bg-BG"/>
              </w:rPr>
              <w:t>з</w:t>
            </w:r>
            <w:r w:rsidR="00247803" w:rsidRPr="00007C3A">
              <w:rPr>
                <w:sz w:val="22"/>
                <w:szCs w:val="22"/>
                <w:lang w:val="bg-BG"/>
              </w:rPr>
              <w:t>а</w:t>
            </w:r>
            <w:r w:rsidR="00247803" w:rsidRPr="00007C3A">
              <w:rPr>
                <w:b/>
                <w:sz w:val="22"/>
                <w:szCs w:val="22"/>
                <w:lang w:val="bg-BG"/>
              </w:rPr>
              <w:t xml:space="preserve"> </w:t>
            </w:r>
            <w:r w:rsidR="00247803" w:rsidRPr="00007C3A">
              <w:rPr>
                <w:rFonts w:eastAsia="PMingLiU"/>
                <w:sz w:val="22"/>
                <w:szCs w:val="22"/>
                <w:lang w:val="bg-BG" w:eastAsia="ar-SA"/>
              </w:rPr>
              <w:t xml:space="preserve">отпадъци, образувани от дейността на „Велц инсталация“, а в </w:t>
            </w:r>
            <w:r w:rsidR="00B124F0" w:rsidRPr="00007C3A">
              <w:rPr>
                <w:rFonts w:eastAsia="PMingLiU"/>
                <w:sz w:val="22"/>
                <w:szCs w:val="22"/>
                <w:lang w:val="bg-BG" w:eastAsia="ar-SA"/>
              </w:rPr>
              <w:t xml:space="preserve">проекта на КР </w:t>
            </w:r>
            <w:r w:rsidR="00247803" w:rsidRPr="00007C3A">
              <w:rPr>
                <w:rFonts w:eastAsia="PMingLiU"/>
                <w:sz w:val="22"/>
                <w:szCs w:val="22"/>
                <w:lang w:val="bg-BG" w:eastAsia="ar-SA"/>
              </w:rPr>
              <w:t>не се разрешава депонирането</w:t>
            </w:r>
            <w:r w:rsidR="00694C3A" w:rsidRPr="00007C3A">
              <w:rPr>
                <w:rFonts w:eastAsia="PMingLiU"/>
                <w:sz w:val="22"/>
                <w:szCs w:val="22"/>
                <w:lang w:val="bg-BG" w:eastAsia="ar-SA"/>
              </w:rPr>
              <w:t xml:space="preserve"> на съществуващите депа н</w:t>
            </w:r>
            <w:r w:rsidR="00247803" w:rsidRPr="00007C3A">
              <w:rPr>
                <w:rFonts w:eastAsia="PMingLiU"/>
                <w:sz w:val="22"/>
                <w:szCs w:val="22"/>
                <w:lang w:val="bg-BG" w:eastAsia="ar-SA"/>
              </w:rPr>
              <w:t>а опасни отпадъци.</w:t>
            </w:r>
          </w:p>
          <w:p w:rsidR="00B124F0" w:rsidRPr="00007C3A" w:rsidRDefault="00B124F0" w:rsidP="00B124F0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694C3A" w:rsidRPr="00007C3A" w:rsidRDefault="00B214CC" w:rsidP="00B124F0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007C3A">
              <w:rPr>
                <w:bCs/>
                <w:sz w:val="24"/>
                <w:szCs w:val="24"/>
                <w:lang w:val="bg-BG"/>
              </w:rPr>
              <w:t>Към условието ще се добави „</w:t>
            </w:r>
            <w:r w:rsidRPr="00007C3A">
              <w:rPr>
                <w:i/>
                <w:sz w:val="22"/>
                <w:szCs w:val="22"/>
                <w:lang w:val="bg-BG" w:eastAsia="ar-SA"/>
              </w:rPr>
              <w:t xml:space="preserve">Депо за опасни отпадъци – Депо за пластмасови отпадъци </w:t>
            </w:r>
            <w:r w:rsidRPr="00007C3A">
              <w:rPr>
                <w:i/>
                <w:sz w:val="22"/>
                <w:szCs w:val="22"/>
                <w:lang w:val="bg-BG" w:eastAsia="ar-SA"/>
              </w:rPr>
              <w:lastRenderedPageBreak/>
              <w:t>от амортизирани акумулатори</w:t>
            </w:r>
            <w:r w:rsidRPr="00007C3A">
              <w:rPr>
                <w:sz w:val="22"/>
                <w:szCs w:val="22"/>
                <w:lang w:val="bg-BG" w:eastAsia="ar-SA"/>
              </w:rPr>
              <w:t>“.</w:t>
            </w:r>
          </w:p>
        </w:tc>
      </w:tr>
      <w:tr w:rsidR="000E69E5" w:rsidRPr="001F5A28" w:rsidTr="00714CEE">
        <w:trPr>
          <w:trHeight w:val="300"/>
        </w:trPr>
        <w:tc>
          <w:tcPr>
            <w:tcW w:w="10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9E5" w:rsidRPr="00024263" w:rsidRDefault="000E69E5" w:rsidP="000E69E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b/>
                <w:sz w:val="22"/>
                <w:szCs w:val="22"/>
                <w:lang w:val="bg-BG" w:eastAsia="bg-BG"/>
              </w:rPr>
            </w:pPr>
            <w:r w:rsidRPr="00024263">
              <w:rPr>
                <w:b/>
                <w:caps/>
                <w:sz w:val="22"/>
                <w:szCs w:val="22"/>
                <w:lang w:val="bg-BG" w:eastAsia="bg-BG"/>
              </w:rPr>
              <w:lastRenderedPageBreak/>
              <w:t>У</w:t>
            </w:r>
            <w:r w:rsidRPr="00024263">
              <w:rPr>
                <w:b/>
                <w:sz w:val="22"/>
                <w:szCs w:val="22"/>
                <w:lang w:val="bg-BG" w:eastAsia="bg-BG"/>
              </w:rPr>
              <w:t>словие</w:t>
            </w:r>
            <w:r w:rsidRPr="00024263">
              <w:rPr>
                <w:b/>
                <w:caps/>
                <w:sz w:val="22"/>
                <w:szCs w:val="22"/>
                <w:lang w:val="bg-BG" w:eastAsia="bg-BG"/>
              </w:rPr>
              <w:t xml:space="preserve"> </w:t>
            </w:r>
            <w:r w:rsidRPr="00024263">
              <w:rPr>
                <w:b/>
                <w:sz w:val="22"/>
                <w:szCs w:val="22"/>
                <w:lang w:val="bg-BG" w:eastAsia="bg-BG"/>
              </w:rPr>
              <w:t>№</w:t>
            </w:r>
            <w:r w:rsidRPr="00024263">
              <w:rPr>
                <w:b/>
                <w:caps/>
                <w:sz w:val="22"/>
                <w:szCs w:val="22"/>
                <w:lang w:val="bg-BG" w:eastAsia="bg-BG"/>
              </w:rPr>
              <w:t>13.</w:t>
            </w:r>
            <w:r w:rsidRPr="00024263">
              <w:rPr>
                <w:b/>
                <w:sz w:val="22"/>
                <w:szCs w:val="22"/>
                <w:lang w:val="bg-BG" w:eastAsia="bg-BG"/>
              </w:rPr>
              <w:t xml:space="preserve"> Опазване на почвата и подземните води от замърсяване</w:t>
            </w:r>
          </w:p>
        </w:tc>
      </w:tr>
      <w:tr w:rsidR="000E69E5" w:rsidRPr="001F5A28" w:rsidTr="00714CEE">
        <w:trPr>
          <w:trHeight w:val="30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9E5" w:rsidRPr="000936BF" w:rsidRDefault="000E69E5" w:rsidP="000E69E5">
            <w:pPr>
              <w:pStyle w:val="Style8"/>
              <w:widowControl/>
              <w:spacing w:before="5" w:line="274" w:lineRule="exact"/>
              <w:ind w:firstLine="0"/>
              <w:rPr>
                <w:color w:val="7030A0"/>
                <w:lang w:val="bg-BG" w:eastAsia="bg-BG"/>
              </w:rPr>
            </w:pPr>
            <w:r w:rsidRPr="000936BF">
              <w:rPr>
                <w:rStyle w:val="FontStyle19"/>
                <w:color w:val="7030A0"/>
                <w:sz w:val="24"/>
                <w:szCs w:val="24"/>
                <w:lang w:val="bg-BG" w:eastAsia="bg-BG"/>
              </w:rPr>
              <w:t xml:space="preserve">Във връзка с писмо писмо изх. № 172/19.11.2021г. на </w:t>
            </w:r>
            <w:r w:rsidRPr="000936BF">
              <w:rPr>
                <w:color w:val="7030A0"/>
                <w:lang w:val="bg-BG" w:eastAsia="bg-BG"/>
              </w:rPr>
              <w:t>„ХАРМОНИ 2012“ ЕООД</w:t>
            </w:r>
            <w:r w:rsidRPr="000936BF">
              <w:rPr>
                <w:rStyle w:val="FontStyle19"/>
                <w:color w:val="7030A0"/>
                <w:sz w:val="24"/>
                <w:szCs w:val="24"/>
                <w:lang w:val="bg-BG" w:eastAsia="bg-BG"/>
              </w:rPr>
              <w:t xml:space="preserve"> относно съгласуване на точки за мониторинг на подземни води във връзка с реализацията а Етап </w:t>
            </w:r>
            <w:r w:rsidRPr="000936BF">
              <w:rPr>
                <w:rStyle w:val="FontStyle19"/>
                <w:color w:val="7030A0"/>
                <w:sz w:val="24"/>
                <w:szCs w:val="24"/>
                <w:lang w:eastAsia="bg-BG"/>
              </w:rPr>
              <w:t>I</w:t>
            </w:r>
            <w:r w:rsidRPr="000936BF">
              <w:rPr>
                <w:rStyle w:val="FontStyle19"/>
                <w:color w:val="7030A0"/>
                <w:sz w:val="24"/>
                <w:szCs w:val="24"/>
                <w:lang w:val="bg-BG" w:eastAsia="bg-BG"/>
              </w:rPr>
              <w:t xml:space="preserve"> на Решение № ХА-2-4/2019 г. и Решение № ХА-51-ПР/2021г. на Директора на РИОСВ – гр. Хасково, с писмо Изх. №ПУ-11-195(1)/31.12.2021 г. до Управителя на </w:t>
            </w:r>
            <w:r w:rsidRPr="000936BF">
              <w:rPr>
                <w:color w:val="7030A0"/>
                <w:lang w:val="bg-BG" w:eastAsia="bg-BG"/>
              </w:rPr>
              <w:t xml:space="preserve">„ХАРМОНИ 2012“ ЕООД и Директора на </w:t>
            </w:r>
            <w:r w:rsidRPr="000936BF">
              <w:rPr>
                <w:rStyle w:val="FontStyle19"/>
                <w:color w:val="7030A0"/>
                <w:sz w:val="24"/>
                <w:szCs w:val="24"/>
                <w:lang w:val="bg-BG" w:eastAsia="bg-BG"/>
              </w:rPr>
              <w:t xml:space="preserve">РИОСВ – гр. Хасково, Басейнова дирекция „Източнобеломорски район“ изрази становище и относно План за провеждане на собствен мониторинг на подземни води на </w:t>
            </w:r>
            <w:r w:rsidRPr="000936BF">
              <w:rPr>
                <w:color w:val="7030A0"/>
                <w:lang w:val="bg-BG" w:eastAsia="bg-BG"/>
              </w:rPr>
              <w:t>„ХАРМОНИ 2012“ ЕООД. Оператора да изготви и представа:</w:t>
            </w:r>
          </w:p>
          <w:p w:rsidR="000E69E5" w:rsidRPr="000936BF" w:rsidRDefault="000E69E5" w:rsidP="000E69E5">
            <w:pPr>
              <w:pStyle w:val="Style8"/>
              <w:widowControl/>
              <w:numPr>
                <w:ilvl w:val="0"/>
                <w:numId w:val="11"/>
              </w:numPr>
              <w:spacing w:before="5" w:line="274" w:lineRule="exact"/>
              <w:ind w:left="0" w:firstLine="0"/>
              <w:rPr>
                <w:color w:val="7030A0"/>
                <w:lang w:val="bg-BG" w:eastAsia="bg-BG"/>
              </w:rPr>
            </w:pPr>
            <w:r w:rsidRPr="000936BF">
              <w:rPr>
                <w:rStyle w:val="FontStyle19"/>
                <w:color w:val="7030A0"/>
                <w:sz w:val="24"/>
                <w:szCs w:val="24"/>
                <w:lang w:val="bg-BG" w:eastAsia="bg-BG"/>
              </w:rPr>
              <w:t xml:space="preserve">За съгласуване с БД „ИБР“ План за собствен мониторинг на подземни води на </w:t>
            </w:r>
            <w:r w:rsidRPr="000936BF">
              <w:rPr>
                <w:color w:val="7030A0"/>
                <w:lang w:val="bg-BG" w:eastAsia="bg-BG"/>
              </w:rPr>
              <w:t>„ХАРМОНИ 2012“ ЕООД, съобразен с горецитираното становище;</w:t>
            </w:r>
          </w:p>
          <w:p w:rsidR="000E69E5" w:rsidRPr="000936BF" w:rsidRDefault="000E69E5" w:rsidP="000E69E5">
            <w:pPr>
              <w:pStyle w:val="Style8"/>
              <w:widowControl/>
              <w:numPr>
                <w:ilvl w:val="0"/>
                <w:numId w:val="11"/>
              </w:numPr>
              <w:spacing w:before="5" w:line="274" w:lineRule="exact"/>
              <w:ind w:left="0" w:firstLine="0"/>
              <w:rPr>
                <w:rStyle w:val="FontStyle19"/>
                <w:color w:val="7030A0"/>
                <w:sz w:val="24"/>
                <w:szCs w:val="24"/>
                <w:lang w:val="bg-BG" w:eastAsia="bg-BG"/>
              </w:rPr>
            </w:pPr>
            <w:r w:rsidRPr="000936BF">
              <w:rPr>
                <w:rStyle w:val="FontStyle19"/>
                <w:color w:val="7030A0"/>
                <w:sz w:val="24"/>
                <w:szCs w:val="24"/>
                <w:lang w:val="bg-BG" w:eastAsia="bg-BG"/>
              </w:rPr>
              <w:t xml:space="preserve">Актуализирана хидродинамична карта на подземните води в района на </w:t>
            </w:r>
            <w:r w:rsidRPr="000936BF">
              <w:rPr>
                <w:color w:val="7030A0"/>
                <w:lang w:val="bg-BG" w:eastAsia="bg-BG"/>
              </w:rPr>
              <w:t>„ХАРМОНИ 2012“ ЕООД. Да се извършва оценка на съответствието на концентрациите на замърсители в подземните води с определените стойност за стандарти за качество на подземните води, посочени в Приложение № 1 на Наредба № 1 от 10.10.2007 г. (посл. Изм. И доп. ДВ , бр. 102 от 23.12.2016 г. , в сила от 23.12.2016 г.) за проучване, ползване и опазване на подземните води, а също препоръчваме и с прагове на подзените води (определени по реда на чл.</w:t>
            </w:r>
            <w:r w:rsidRPr="000936BF">
              <w:rPr>
                <w:color w:val="7030A0"/>
                <w:lang w:eastAsia="bg-BG"/>
              </w:rPr>
              <w:t xml:space="preserve"> 118 </w:t>
            </w:r>
            <w:r w:rsidRPr="000936BF">
              <w:rPr>
                <w:color w:val="7030A0"/>
                <w:lang w:val="bg-BG" w:eastAsia="bg-BG"/>
              </w:rPr>
              <w:t xml:space="preserve">б от Закона за водите). Актуализиран списък на веществата, за които е определен праг на замърсяване (съгласно ПУРБ 2016г.-2021г.) е публикуван на сайта на </w:t>
            </w:r>
            <w:r w:rsidRPr="000936BF">
              <w:rPr>
                <w:rStyle w:val="FontStyle19"/>
                <w:color w:val="7030A0"/>
                <w:sz w:val="24"/>
                <w:szCs w:val="24"/>
                <w:lang w:val="bg-BG" w:eastAsia="bg-BG"/>
              </w:rPr>
              <w:t xml:space="preserve">БД „ИБР“ – </w:t>
            </w:r>
            <w:hyperlink r:id="rId5" w:history="1">
              <w:r w:rsidRPr="000936BF">
                <w:rPr>
                  <w:rStyle w:val="Hyperlink"/>
                  <w:color w:val="7030A0"/>
                  <w:lang w:eastAsia="bg-BG"/>
                </w:rPr>
                <w:t>https://earbd.bg/indexdetils.php?menu_id=609</w:t>
              </w:r>
            </w:hyperlink>
            <w:r w:rsidRPr="000936BF">
              <w:rPr>
                <w:rStyle w:val="FontStyle19"/>
                <w:color w:val="7030A0"/>
                <w:sz w:val="24"/>
                <w:szCs w:val="24"/>
                <w:lang w:eastAsia="bg-BG"/>
              </w:rPr>
              <w:t xml:space="preserve">, </w:t>
            </w:r>
            <w:r w:rsidRPr="000936BF">
              <w:rPr>
                <w:rStyle w:val="FontStyle19"/>
                <w:color w:val="7030A0"/>
                <w:sz w:val="24"/>
                <w:szCs w:val="24"/>
                <w:lang w:val="bg-BG" w:eastAsia="bg-BG"/>
              </w:rPr>
              <w:t>Приложения раздел</w:t>
            </w:r>
            <w:r w:rsidRPr="000936BF">
              <w:rPr>
                <w:rStyle w:val="FontStyle19"/>
                <w:color w:val="7030A0"/>
                <w:sz w:val="24"/>
                <w:szCs w:val="24"/>
                <w:lang w:eastAsia="bg-BG"/>
              </w:rPr>
              <w:t xml:space="preserve"> 4 (</w:t>
            </w:r>
            <w:r w:rsidRPr="000936BF">
              <w:rPr>
                <w:rStyle w:val="FontStyle19"/>
                <w:color w:val="7030A0"/>
                <w:sz w:val="24"/>
                <w:szCs w:val="24"/>
                <w:lang w:val="bg-BG" w:eastAsia="bg-BG"/>
              </w:rPr>
              <w:t xml:space="preserve">мониторинг и оценка на състоянието на повърхностните води, подземните води и зоните за защита на водите) </w:t>
            </w:r>
            <w:proofErr w:type="spellStart"/>
            <w:r w:rsidRPr="000936BF">
              <w:rPr>
                <w:rStyle w:val="FontStyle19"/>
                <w:color w:val="7030A0"/>
                <w:sz w:val="24"/>
                <w:szCs w:val="24"/>
                <w:lang w:eastAsia="bg-BG"/>
              </w:rPr>
              <w:t>Anexx</w:t>
            </w:r>
            <w:proofErr w:type="spellEnd"/>
            <w:r w:rsidRPr="000936BF">
              <w:rPr>
                <w:rStyle w:val="FontStyle19"/>
                <w:color w:val="7030A0"/>
                <w:sz w:val="24"/>
                <w:szCs w:val="24"/>
                <w:lang w:eastAsia="bg-BG"/>
              </w:rPr>
              <w:t xml:space="preserve"> 34 </w:t>
            </w:r>
            <w:proofErr w:type="spellStart"/>
            <w:r w:rsidRPr="000936BF">
              <w:rPr>
                <w:rStyle w:val="FontStyle19"/>
                <w:color w:val="7030A0"/>
                <w:sz w:val="24"/>
                <w:szCs w:val="24"/>
                <w:lang w:eastAsia="bg-BG"/>
              </w:rPr>
              <w:t>Fonovi_pragovi_stoynosti_bazovi_niva_GW</w:t>
            </w:r>
            <w:proofErr w:type="spellEnd"/>
            <w:r w:rsidRPr="000936BF">
              <w:rPr>
                <w:rStyle w:val="FontStyle19"/>
                <w:color w:val="7030A0"/>
                <w:sz w:val="24"/>
                <w:szCs w:val="24"/>
                <w:lang w:eastAsia="bg-BG"/>
              </w:rPr>
              <w:t>.</w:t>
            </w:r>
          </w:p>
          <w:p w:rsidR="000E69E5" w:rsidRPr="000936BF" w:rsidRDefault="000E69E5" w:rsidP="000E69E5">
            <w:pPr>
              <w:pStyle w:val="Style8"/>
              <w:widowControl/>
              <w:spacing w:before="5" w:line="274" w:lineRule="exact"/>
              <w:ind w:firstLine="0"/>
              <w:rPr>
                <w:rStyle w:val="FontStyle19"/>
                <w:color w:val="7030A0"/>
                <w:sz w:val="24"/>
                <w:szCs w:val="24"/>
                <w:lang w:val="bg-BG" w:eastAsia="bg-BG"/>
              </w:rPr>
            </w:pPr>
            <w:r w:rsidRPr="000936BF">
              <w:rPr>
                <w:rStyle w:val="FontStyle19"/>
                <w:color w:val="7030A0"/>
                <w:sz w:val="24"/>
                <w:szCs w:val="24"/>
                <w:lang w:val="bg-BG" w:eastAsia="bg-BG"/>
              </w:rPr>
              <w:t xml:space="preserve">Резултатите от анализи на наблюдаваните показатели да се отразяват в мерна единица съгласно Приложение 1 от </w:t>
            </w:r>
            <w:r w:rsidRPr="000936BF">
              <w:rPr>
                <w:color w:val="7030A0"/>
                <w:lang w:val="bg-BG" w:eastAsia="bg-BG"/>
              </w:rPr>
              <w:t>Наредба № 1/2007 г. за проучване, ползване и опазване на подземните води.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9E5" w:rsidRDefault="000E69E5" w:rsidP="005863E3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val="bg-BG"/>
              </w:rPr>
            </w:pPr>
          </w:p>
          <w:p w:rsidR="00B124F0" w:rsidRDefault="00B124F0" w:rsidP="005863E3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val="bg-BG"/>
              </w:rPr>
            </w:pPr>
          </w:p>
          <w:p w:rsidR="00B124F0" w:rsidRDefault="00B124F0" w:rsidP="005863E3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val="bg-BG"/>
              </w:rPr>
            </w:pPr>
          </w:p>
          <w:p w:rsidR="00B124F0" w:rsidRDefault="00B124F0" w:rsidP="005863E3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val="bg-BG"/>
              </w:rPr>
            </w:pPr>
          </w:p>
          <w:p w:rsidR="00B124F0" w:rsidRDefault="00B124F0" w:rsidP="005863E3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val="bg-BG"/>
              </w:rPr>
            </w:pPr>
          </w:p>
          <w:p w:rsidR="00B124F0" w:rsidRDefault="00B124F0" w:rsidP="005863E3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val="bg-BG"/>
              </w:rPr>
            </w:pPr>
          </w:p>
          <w:p w:rsidR="00B124F0" w:rsidRDefault="00B124F0" w:rsidP="005863E3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val="bg-BG"/>
              </w:rPr>
            </w:pPr>
          </w:p>
          <w:p w:rsidR="00B124F0" w:rsidRDefault="00B124F0" w:rsidP="005863E3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val="bg-BG"/>
              </w:rPr>
            </w:pPr>
          </w:p>
          <w:p w:rsidR="00B124F0" w:rsidRDefault="00B124F0" w:rsidP="005863E3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val="bg-BG"/>
              </w:rPr>
            </w:pPr>
          </w:p>
          <w:p w:rsidR="00B124F0" w:rsidRDefault="00B124F0" w:rsidP="005863E3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val="bg-BG"/>
              </w:rPr>
            </w:pPr>
          </w:p>
          <w:p w:rsidR="00B124F0" w:rsidRDefault="00B124F0" w:rsidP="005863E3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val="bg-BG"/>
              </w:rPr>
            </w:pPr>
          </w:p>
          <w:p w:rsidR="00B124F0" w:rsidRDefault="00B124F0" w:rsidP="005863E3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val="bg-BG"/>
              </w:rPr>
            </w:pPr>
          </w:p>
          <w:p w:rsidR="00B124F0" w:rsidRDefault="00B124F0" w:rsidP="005863E3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val="bg-BG"/>
              </w:rPr>
            </w:pPr>
          </w:p>
          <w:p w:rsidR="00B124F0" w:rsidRDefault="00B124F0" w:rsidP="00B124F0">
            <w:pPr>
              <w:rPr>
                <w:rFonts w:eastAsia="Calibri"/>
                <w:b/>
                <w:color w:val="7030A0"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color w:val="7030A0"/>
                <w:sz w:val="24"/>
                <w:szCs w:val="24"/>
                <w:lang w:val="bg-BG"/>
              </w:rPr>
              <w:t>Да</w:t>
            </w:r>
          </w:p>
          <w:p w:rsidR="00B124F0" w:rsidRDefault="00B124F0" w:rsidP="00B124F0">
            <w:pPr>
              <w:rPr>
                <w:rFonts w:eastAsia="Calibri"/>
                <w:b/>
                <w:color w:val="7030A0"/>
                <w:sz w:val="24"/>
                <w:szCs w:val="24"/>
                <w:lang w:val="bg-BG"/>
              </w:rPr>
            </w:pPr>
          </w:p>
          <w:p w:rsidR="00B124F0" w:rsidRDefault="00B124F0" w:rsidP="00B124F0">
            <w:pPr>
              <w:rPr>
                <w:rFonts w:eastAsia="Calibri"/>
                <w:b/>
                <w:color w:val="7030A0"/>
                <w:sz w:val="24"/>
                <w:szCs w:val="24"/>
                <w:lang w:val="bg-BG"/>
              </w:rPr>
            </w:pPr>
          </w:p>
          <w:p w:rsidR="00B124F0" w:rsidRDefault="00B124F0" w:rsidP="00B124F0">
            <w:pPr>
              <w:rPr>
                <w:rFonts w:eastAsia="Calibri"/>
                <w:b/>
                <w:color w:val="7030A0"/>
                <w:sz w:val="24"/>
                <w:szCs w:val="24"/>
                <w:lang w:val="bg-BG"/>
              </w:rPr>
            </w:pPr>
          </w:p>
          <w:p w:rsidR="00B124F0" w:rsidRDefault="00B124F0" w:rsidP="00B124F0">
            <w:pPr>
              <w:rPr>
                <w:rFonts w:eastAsia="Calibri"/>
                <w:b/>
                <w:color w:val="7030A0"/>
                <w:sz w:val="24"/>
                <w:szCs w:val="24"/>
                <w:lang w:val="bg-BG"/>
              </w:rPr>
            </w:pPr>
          </w:p>
          <w:p w:rsidR="00B124F0" w:rsidRDefault="00B124F0" w:rsidP="00B124F0">
            <w:pPr>
              <w:rPr>
                <w:rFonts w:eastAsia="Calibri"/>
                <w:b/>
                <w:color w:val="7030A0"/>
                <w:sz w:val="24"/>
                <w:szCs w:val="24"/>
                <w:lang w:val="bg-BG"/>
              </w:rPr>
            </w:pPr>
          </w:p>
          <w:p w:rsidR="00B124F0" w:rsidRDefault="00B124F0" w:rsidP="00B124F0">
            <w:pPr>
              <w:rPr>
                <w:rFonts w:eastAsia="Calibri"/>
                <w:b/>
                <w:color w:val="7030A0"/>
                <w:sz w:val="24"/>
                <w:szCs w:val="24"/>
                <w:lang w:val="bg-BG"/>
              </w:rPr>
            </w:pPr>
          </w:p>
          <w:p w:rsidR="00B124F0" w:rsidRDefault="00B124F0" w:rsidP="00B124F0">
            <w:pPr>
              <w:rPr>
                <w:rFonts w:eastAsia="Calibri"/>
                <w:b/>
                <w:color w:val="7030A0"/>
                <w:sz w:val="24"/>
                <w:szCs w:val="24"/>
                <w:lang w:val="bg-BG"/>
              </w:rPr>
            </w:pPr>
          </w:p>
          <w:p w:rsidR="00B124F0" w:rsidRDefault="00B124F0" w:rsidP="00B124F0">
            <w:pPr>
              <w:rPr>
                <w:rFonts w:eastAsia="Calibri"/>
                <w:b/>
                <w:color w:val="7030A0"/>
                <w:sz w:val="24"/>
                <w:szCs w:val="24"/>
                <w:lang w:val="bg-BG"/>
              </w:rPr>
            </w:pPr>
          </w:p>
          <w:p w:rsidR="00B124F0" w:rsidRDefault="00B124F0" w:rsidP="00B124F0">
            <w:pPr>
              <w:rPr>
                <w:rFonts w:eastAsia="Calibri"/>
                <w:b/>
                <w:color w:val="7030A0"/>
                <w:sz w:val="24"/>
                <w:szCs w:val="24"/>
                <w:lang w:val="bg-BG"/>
              </w:rPr>
            </w:pPr>
          </w:p>
          <w:p w:rsidR="00B124F0" w:rsidRDefault="00B124F0" w:rsidP="00B124F0">
            <w:pPr>
              <w:rPr>
                <w:rFonts w:eastAsia="Calibri"/>
                <w:b/>
                <w:color w:val="7030A0"/>
                <w:sz w:val="24"/>
                <w:szCs w:val="24"/>
                <w:lang w:val="bg-BG"/>
              </w:rPr>
            </w:pPr>
          </w:p>
          <w:p w:rsidR="00B124F0" w:rsidRPr="000936BF" w:rsidRDefault="00B124F0" w:rsidP="00B124F0">
            <w:pPr>
              <w:rPr>
                <w:rFonts w:eastAsia="Calibri"/>
                <w:b/>
                <w:color w:val="7030A0"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color w:val="7030A0"/>
                <w:sz w:val="24"/>
                <w:szCs w:val="24"/>
                <w:lang w:val="bg-BG"/>
              </w:rPr>
              <w:t>Не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E5" w:rsidRPr="000936BF" w:rsidRDefault="000E69E5" w:rsidP="000E69E5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val="bg-BG"/>
              </w:rPr>
            </w:pPr>
            <w:r w:rsidRPr="000936BF">
              <w:rPr>
                <w:rFonts w:eastAsia="Calibri"/>
                <w:b/>
                <w:color w:val="7030A0"/>
                <w:sz w:val="24"/>
                <w:szCs w:val="24"/>
                <w:lang w:val="bg-BG"/>
              </w:rPr>
              <w:t>БД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9E5" w:rsidRDefault="000E69E5" w:rsidP="000E69E5">
            <w:pPr>
              <w:rPr>
                <w:bCs/>
                <w:color w:val="7030A0"/>
                <w:sz w:val="24"/>
                <w:szCs w:val="24"/>
                <w:lang w:val="bg-BG"/>
              </w:rPr>
            </w:pPr>
            <w:r w:rsidRPr="000936BF">
              <w:rPr>
                <w:bCs/>
                <w:color w:val="7030A0"/>
                <w:sz w:val="24"/>
                <w:szCs w:val="24"/>
                <w:lang w:val="bg-BG"/>
              </w:rPr>
              <w:t xml:space="preserve"> </w:t>
            </w:r>
          </w:p>
          <w:p w:rsidR="005863E3" w:rsidRDefault="005863E3" w:rsidP="000E69E5">
            <w:pPr>
              <w:rPr>
                <w:bCs/>
                <w:color w:val="7030A0"/>
                <w:sz w:val="24"/>
                <w:szCs w:val="24"/>
                <w:lang w:val="bg-BG"/>
              </w:rPr>
            </w:pPr>
          </w:p>
          <w:p w:rsidR="005863E3" w:rsidRDefault="005863E3" w:rsidP="000E69E5">
            <w:pPr>
              <w:rPr>
                <w:bCs/>
                <w:color w:val="7030A0"/>
                <w:sz w:val="24"/>
                <w:szCs w:val="24"/>
                <w:lang w:val="bg-BG"/>
              </w:rPr>
            </w:pPr>
          </w:p>
          <w:p w:rsidR="005863E3" w:rsidRDefault="005863E3" w:rsidP="000E69E5">
            <w:pPr>
              <w:rPr>
                <w:bCs/>
                <w:color w:val="7030A0"/>
                <w:sz w:val="24"/>
                <w:szCs w:val="24"/>
                <w:lang w:val="bg-BG"/>
              </w:rPr>
            </w:pPr>
          </w:p>
          <w:p w:rsidR="005863E3" w:rsidRDefault="005863E3" w:rsidP="000E69E5">
            <w:pPr>
              <w:rPr>
                <w:bCs/>
                <w:color w:val="7030A0"/>
                <w:sz w:val="24"/>
                <w:szCs w:val="24"/>
                <w:lang w:val="bg-BG"/>
              </w:rPr>
            </w:pPr>
          </w:p>
          <w:p w:rsidR="005863E3" w:rsidRDefault="005863E3" w:rsidP="000E69E5">
            <w:pPr>
              <w:rPr>
                <w:bCs/>
                <w:color w:val="7030A0"/>
                <w:sz w:val="24"/>
                <w:szCs w:val="24"/>
                <w:lang w:val="bg-BG"/>
              </w:rPr>
            </w:pPr>
          </w:p>
          <w:p w:rsidR="005863E3" w:rsidRDefault="005863E3" w:rsidP="000E69E5">
            <w:pPr>
              <w:rPr>
                <w:bCs/>
                <w:color w:val="7030A0"/>
                <w:sz w:val="24"/>
                <w:szCs w:val="24"/>
                <w:lang w:val="bg-BG"/>
              </w:rPr>
            </w:pPr>
          </w:p>
          <w:p w:rsidR="005863E3" w:rsidRDefault="005863E3" w:rsidP="000E69E5">
            <w:pPr>
              <w:rPr>
                <w:bCs/>
                <w:color w:val="7030A0"/>
                <w:sz w:val="24"/>
                <w:szCs w:val="24"/>
                <w:lang w:val="bg-BG"/>
              </w:rPr>
            </w:pPr>
          </w:p>
          <w:p w:rsidR="005863E3" w:rsidRDefault="005863E3" w:rsidP="000E69E5">
            <w:pPr>
              <w:rPr>
                <w:bCs/>
                <w:color w:val="7030A0"/>
                <w:sz w:val="24"/>
                <w:szCs w:val="24"/>
                <w:lang w:val="bg-BG"/>
              </w:rPr>
            </w:pPr>
          </w:p>
          <w:p w:rsidR="005863E3" w:rsidRDefault="005863E3" w:rsidP="000E69E5">
            <w:pPr>
              <w:rPr>
                <w:bCs/>
                <w:color w:val="7030A0"/>
                <w:sz w:val="24"/>
                <w:szCs w:val="24"/>
                <w:lang w:val="bg-BG"/>
              </w:rPr>
            </w:pPr>
          </w:p>
          <w:p w:rsidR="005863E3" w:rsidRDefault="005863E3" w:rsidP="000E69E5">
            <w:pPr>
              <w:rPr>
                <w:bCs/>
                <w:color w:val="7030A0"/>
                <w:sz w:val="24"/>
                <w:szCs w:val="24"/>
                <w:lang w:val="bg-BG"/>
              </w:rPr>
            </w:pPr>
          </w:p>
          <w:p w:rsidR="005863E3" w:rsidRDefault="005863E3" w:rsidP="000E69E5">
            <w:pPr>
              <w:rPr>
                <w:bCs/>
                <w:color w:val="7030A0"/>
                <w:sz w:val="24"/>
                <w:szCs w:val="24"/>
                <w:lang w:val="bg-BG"/>
              </w:rPr>
            </w:pPr>
          </w:p>
          <w:p w:rsidR="005863E3" w:rsidRDefault="005863E3" w:rsidP="000E69E5">
            <w:pPr>
              <w:rPr>
                <w:bCs/>
                <w:color w:val="7030A0"/>
                <w:sz w:val="24"/>
                <w:szCs w:val="24"/>
                <w:lang w:val="bg-BG"/>
              </w:rPr>
            </w:pPr>
          </w:p>
          <w:p w:rsidR="005863E3" w:rsidRDefault="005863E3" w:rsidP="005863E3">
            <w:pPr>
              <w:jc w:val="both"/>
              <w:rPr>
                <w:color w:val="7030A0"/>
                <w:sz w:val="24"/>
                <w:szCs w:val="24"/>
                <w:lang w:val="bg-BG" w:eastAsia="bg-BG"/>
              </w:rPr>
            </w:pPr>
            <w:r w:rsidRPr="00563949">
              <w:rPr>
                <w:bCs/>
                <w:color w:val="7030A0"/>
                <w:sz w:val="24"/>
                <w:szCs w:val="24"/>
                <w:lang w:val="bg-BG"/>
              </w:rPr>
              <w:t>С</w:t>
            </w:r>
            <w:r w:rsidR="00377209" w:rsidRPr="00563949">
              <w:rPr>
                <w:bCs/>
                <w:color w:val="7030A0"/>
                <w:sz w:val="24"/>
                <w:szCs w:val="24"/>
                <w:lang w:val="bg-BG"/>
              </w:rPr>
              <w:t xml:space="preserve">ъгласно </w:t>
            </w:r>
            <w:r w:rsidR="00563949" w:rsidRPr="00563949">
              <w:rPr>
                <w:bCs/>
                <w:color w:val="7030A0"/>
                <w:sz w:val="24"/>
                <w:szCs w:val="24"/>
                <w:lang w:val="bg-BG"/>
              </w:rPr>
              <w:t>У</w:t>
            </w:r>
            <w:r w:rsidRPr="00563949">
              <w:rPr>
                <w:bCs/>
                <w:color w:val="7030A0"/>
                <w:sz w:val="24"/>
                <w:szCs w:val="24"/>
                <w:lang w:val="bg-BG"/>
              </w:rPr>
              <w:t>слови</w:t>
            </w:r>
            <w:r w:rsidR="00563949" w:rsidRPr="00563949">
              <w:rPr>
                <w:bCs/>
                <w:color w:val="7030A0"/>
                <w:sz w:val="24"/>
                <w:szCs w:val="24"/>
                <w:lang w:val="bg-BG"/>
              </w:rPr>
              <w:t>е 13.3.2</w:t>
            </w:r>
            <w:r w:rsidRPr="00563949">
              <w:rPr>
                <w:bCs/>
                <w:color w:val="7030A0"/>
                <w:sz w:val="24"/>
                <w:szCs w:val="24"/>
                <w:lang w:val="bg-BG"/>
              </w:rPr>
              <w:t xml:space="preserve"> в КР, операторът има задължение в срок от 1 месец от влизане в сила на КР да изготви и съгласува </w:t>
            </w:r>
            <w:r w:rsidRPr="00563949">
              <w:rPr>
                <w:color w:val="7030A0"/>
                <w:sz w:val="24"/>
                <w:szCs w:val="24"/>
                <w:lang w:val="bg-BG" w:eastAsia="bg-BG"/>
              </w:rPr>
              <w:t>план за собствен мониторинг</w:t>
            </w:r>
            <w:r w:rsidR="00377209" w:rsidRPr="00563949">
              <w:rPr>
                <w:color w:val="7030A0"/>
                <w:sz w:val="24"/>
                <w:szCs w:val="24"/>
                <w:lang w:val="bg-BG" w:eastAsia="bg-BG"/>
              </w:rPr>
              <w:t xml:space="preserve"> на подземни води</w:t>
            </w:r>
            <w:r w:rsidRPr="00563949">
              <w:rPr>
                <w:color w:val="7030A0"/>
                <w:sz w:val="24"/>
                <w:szCs w:val="24"/>
                <w:lang w:val="bg-BG" w:eastAsia="bg-BG"/>
              </w:rPr>
              <w:t>, съобразен с условията в комплексното</w:t>
            </w:r>
            <w:r w:rsidRPr="005863E3">
              <w:rPr>
                <w:color w:val="7030A0"/>
                <w:sz w:val="24"/>
                <w:szCs w:val="24"/>
                <w:lang w:val="bg-BG" w:eastAsia="bg-BG"/>
              </w:rPr>
              <w:t xml:space="preserve"> разрешително</w:t>
            </w:r>
          </w:p>
          <w:p w:rsidR="005863E3" w:rsidRDefault="005863E3" w:rsidP="005863E3">
            <w:pPr>
              <w:jc w:val="both"/>
              <w:rPr>
                <w:color w:val="7030A0"/>
                <w:sz w:val="24"/>
                <w:szCs w:val="24"/>
                <w:lang w:val="bg-BG" w:eastAsia="bg-BG"/>
              </w:rPr>
            </w:pPr>
          </w:p>
          <w:p w:rsidR="005863E3" w:rsidRPr="005863E3" w:rsidRDefault="005863E3" w:rsidP="005863E3">
            <w:pPr>
              <w:jc w:val="both"/>
              <w:rPr>
                <w:bCs/>
                <w:color w:val="7030A0"/>
                <w:sz w:val="24"/>
                <w:szCs w:val="24"/>
                <w:lang w:val="bg-BG"/>
              </w:rPr>
            </w:pPr>
            <w:r>
              <w:rPr>
                <w:bCs/>
                <w:color w:val="7030A0"/>
                <w:sz w:val="24"/>
                <w:szCs w:val="24"/>
                <w:lang w:val="bg-BG"/>
              </w:rPr>
              <w:t xml:space="preserve">Процедурата по издаване не КР не изисква изготвяне на </w:t>
            </w:r>
            <w:r w:rsidRPr="000936BF">
              <w:rPr>
                <w:rStyle w:val="FontStyle19"/>
                <w:color w:val="7030A0"/>
                <w:sz w:val="24"/>
                <w:szCs w:val="24"/>
                <w:lang w:val="bg-BG" w:eastAsia="bg-BG"/>
              </w:rPr>
              <w:t>хидродинамична карта на подземните води</w:t>
            </w:r>
          </w:p>
        </w:tc>
      </w:tr>
    </w:tbl>
    <w:p w:rsidR="00362E28" w:rsidRPr="00F1366A" w:rsidRDefault="00362E28" w:rsidP="00A32191">
      <w:pPr>
        <w:rPr>
          <w:sz w:val="24"/>
          <w:szCs w:val="24"/>
          <w:lang w:val="bg-BG"/>
        </w:rPr>
      </w:pPr>
    </w:p>
    <w:sectPr w:rsidR="00362E28" w:rsidRPr="00F1366A" w:rsidSect="00A35572">
      <w:pgSz w:w="11906" w:h="16838"/>
      <w:pgMar w:top="1276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CDE56E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ED648E"/>
    <w:multiLevelType w:val="hybridMultilevel"/>
    <w:tmpl w:val="F2241124"/>
    <w:lvl w:ilvl="0" w:tplc="972E3870">
      <w:start w:val="1"/>
      <w:numFmt w:val="bullet"/>
      <w:lvlText w:val="-"/>
      <w:lvlJc w:val="left"/>
      <w:pPr>
        <w:tabs>
          <w:tab w:val="num" w:pos="1136"/>
        </w:tabs>
        <w:ind w:left="113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62E1F"/>
    <w:multiLevelType w:val="hybridMultilevel"/>
    <w:tmpl w:val="0494DBC0"/>
    <w:lvl w:ilvl="0" w:tplc="7E2AA81E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035F0"/>
    <w:multiLevelType w:val="hybridMultilevel"/>
    <w:tmpl w:val="044AE166"/>
    <w:lvl w:ilvl="0" w:tplc="FFFFFFFF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5448EC"/>
    <w:multiLevelType w:val="hybridMultilevel"/>
    <w:tmpl w:val="3134008C"/>
    <w:lvl w:ilvl="0" w:tplc="F14EBCA8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8574A"/>
    <w:multiLevelType w:val="hybridMultilevel"/>
    <w:tmpl w:val="98FC939E"/>
    <w:lvl w:ilvl="0" w:tplc="535458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6795"/>
    <w:multiLevelType w:val="hybridMultilevel"/>
    <w:tmpl w:val="A67EB2A2"/>
    <w:lvl w:ilvl="0" w:tplc="37B4846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DC0D44"/>
    <w:multiLevelType w:val="singleLevel"/>
    <w:tmpl w:val="25825D4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72B2BC1"/>
    <w:multiLevelType w:val="hybridMultilevel"/>
    <w:tmpl w:val="A67EB2A2"/>
    <w:lvl w:ilvl="0" w:tplc="37B4846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38750C"/>
    <w:multiLevelType w:val="hybridMultilevel"/>
    <w:tmpl w:val="9B3E0770"/>
    <w:lvl w:ilvl="0" w:tplc="F16408E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76D33"/>
    <w:multiLevelType w:val="hybridMultilevel"/>
    <w:tmpl w:val="CF569210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72E38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0"/>
    <w:lvlOverride w:ilvl="0">
      <w:lvl w:ilvl="0">
        <w:numFmt w:val="bullet"/>
        <w:lvlText w:val="•"/>
        <w:legacy w:legacy="1" w:legacySpace="0" w:legacyIndent="2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4"/>
  </w:num>
  <w:num w:numId="11">
    <w:abstractNumId w:val="9"/>
  </w:num>
  <w:num w:numId="12">
    <w:abstractNumId w:val="3"/>
  </w:num>
  <w:num w:numId="13">
    <w:abstractNumId w:val="5"/>
  </w:num>
  <w:num w:numId="14">
    <w:abstractNumId w:val="10"/>
  </w:num>
  <w:num w:numId="15">
    <w:abstractNumId w:val="1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10"/>
    <w:rsid w:val="000065C2"/>
    <w:rsid w:val="0000722B"/>
    <w:rsid w:val="00007C3A"/>
    <w:rsid w:val="00011DA0"/>
    <w:rsid w:val="00012DE9"/>
    <w:rsid w:val="00020897"/>
    <w:rsid w:val="00021220"/>
    <w:rsid w:val="00021536"/>
    <w:rsid w:val="00024263"/>
    <w:rsid w:val="0003205D"/>
    <w:rsid w:val="0003615D"/>
    <w:rsid w:val="00037BE6"/>
    <w:rsid w:val="00046C14"/>
    <w:rsid w:val="0006049E"/>
    <w:rsid w:val="00073386"/>
    <w:rsid w:val="0007390A"/>
    <w:rsid w:val="00073ADC"/>
    <w:rsid w:val="00073E2E"/>
    <w:rsid w:val="00082EDB"/>
    <w:rsid w:val="00083ABE"/>
    <w:rsid w:val="000936BF"/>
    <w:rsid w:val="00094723"/>
    <w:rsid w:val="000962ED"/>
    <w:rsid w:val="000B43B6"/>
    <w:rsid w:val="000E69E5"/>
    <w:rsid w:val="000E7B48"/>
    <w:rsid w:val="000F6313"/>
    <w:rsid w:val="00112F23"/>
    <w:rsid w:val="001140C0"/>
    <w:rsid w:val="00127DC0"/>
    <w:rsid w:val="00130075"/>
    <w:rsid w:val="00131652"/>
    <w:rsid w:val="00136800"/>
    <w:rsid w:val="00140C78"/>
    <w:rsid w:val="00140EA1"/>
    <w:rsid w:val="001416BA"/>
    <w:rsid w:val="00143A69"/>
    <w:rsid w:val="00153D3F"/>
    <w:rsid w:val="0015457D"/>
    <w:rsid w:val="00154967"/>
    <w:rsid w:val="00155161"/>
    <w:rsid w:val="00173C47"/>
    <w:rsid w:val="00185866"/>
    <w:rsid w:val="001B4012"/>
    <w:rsid w:val="001C71E1"/>
    <w:rsid w:val="001D170B"/>
    <w:rsid w:val="001E3003"/>
    <w:rsid w:val="001F5A28"/>
    <w:rsid w:val="00200582"/>
    <w:rsid w:val="0023258B"/>
    <w:rsid w:val="0024628A"/>
    <w:rsid w:val="00247803"/>
    <w:rsid w:val="00251616"/>
    <w:rsid w:val="0026479D"/>
    <w:rsid w:val="00283D36"/>
    <w:rsid w:val="002862DA"/>
    <w:rsid w:val="00287061"/>
    <w:rsid w:val="00295B7E"/>
    <w:rsid w:val="002A2C19"/>
    <w:rsid w:val="002B3F82"/>
    <w:rsid w:val="002B5818"/>
    <w:rsid w:val="002B6739"/>
    <w:rsid w:val="002C15DA"/>
    <w:rsid w:val="002E0DC3"/>
    <w:rsid w:val="003073F6"/>
    <w:rsid w:val="003079AD"/>
    <w:rsid w:val="003142C7"/>
    <w:rsid w:val="00320AAA"/>
    <w:rsid w:val="00321E6C"/>
    <w:rsid w:val="00323EED"/>
    <w:rsid w:val="00337C6A"/>
    <w:rsid w:val="003473D6"/>
    <w:rsid w:val="003517A6"/>
    <w:rsid w:val="00362E28"/>
    <w:rsid w:val="0036301E"/>
    <w:rsid w:val="00377209"/>
    <w:rsid w:val="003905A2"/>
    <w:rsid w:val="00393676"/>
    <w:rsid w:val="003943A9"/>
    <w:rsid w:val="00395477"/>
    <w:rsid w:val="003A4AA1"/>
    <w:rsid w:val="003A5E03"/>
    <w:rsid w:val="003A6760"/>
    <w:rsid w:val="003C0FE0"/>
    <w:rsid w:val="003C1C44"/>
    <w:rsid w:val="003C76A5"/>
    <w:rsid w:val="003D13BB"/>
    <w:rsid w:val="003D2017"/>
    <w:rsid w:val="003D5DE9"/>
    <w:rsid w:val="004014AF"/>
    <w:rsid w:val="0040212E"/>
    <w:rsid w:val="0040324B"/>
    <w:rsid w:val="00407815"/>
    <w:rsid w:val="00411435"/>
    <w:rsid w:val="00416B72"/>
    <w:rsid w:val="0042415A"/>
    <w:rsid w:val="00425343"/>
    <w:rsid w:val="00426E1C"/>
    <w:rsid w:val="004635FE"/>
    <w:rsid w:val="00464CA2"/>
    <w:rsid w:val="00467BD2"/>
    <w:rsid w:val="00473CD7"/>
    <w:rsid w:val="004770C2"/>
    <w:rsid w:val="00487A77"/>
    <w:rsid w:val="004947B9"/>
    <w:rsid w:val="004957AA"/>
    <w:rsid w:val="00496114"/>
    <w:rsid w:val="004A6E37"/>
    <w:rsid w:val="004B3302"/>
    <w:rsid w:val="004C4DD8"/>
    <w:rsid w:val="004D4866"/>
    <w:rsid w:val="00507C84"/>
    <w:rsid w:val="0051127E"/>
    <w:rsid w:val="0051163D"/>
    <w:rsid w:val="005143D5"/>
    <w:rsid w:val="00516AE7"/>
    <w:rsid w:val="00533496"/>
    <w:rsid w:val="00533856"/>
    <w:rsid w:val="00534E1A"/>
    <w:rsid w:val="005416C5"/>
    <w:rsid w:val="005478CA"/>
    <w:rsid w:val="0055239C"/>
    <w:rsid w:val="00563949"/>
    <w:rsid w:val="00564C1F"/>
    <w:rsid w:val="0057469F"/>
    <w:rsid w:val="00580ACC"/>
    <w:rsid w:val="005818A9"/>
    <w:rsid w:val="00584EA1"/>
    <w:rsid w:val="00585891"/>
    <w:rsid w:val="005863E3"/>
    <w:rsid w:val="0059794F"/>
    <w:rsid w:val="005A10AB"/>
    <w:rsid w:val="005A5075"/>
    <w:rsid w:val="005B5CFC"/>
    <w:rsid w:val="005C559A"/>
    <w:rsid w:val="005D22F8"/>
    <w:rsid w:val="005D728A"/>
    <w:rsid w:val="005E4618"/>
    <w:rsid w:val="005F4761"/>
    <w:rsid w:val="0060117D"/>
    <w:rsid w:val="006157C9"/>
    <w:rsid w:val="00620B7E"/>
    <w:rsid w:val="006310B5"/>
    <w:rsid w:val="006505F6"/>
    <w:rsid w:val="006632F1"/>
    <w:rsid w:val="006766A9"/>
    <w:rsid w:val="00676F64"/>
    <w:rsid w:val="00684DCF"/>
    <w:rsid w:val="00684F7F"/>
    <w:rsid w:val="00694C3A"/>
    <w:rsid w:val="006B08A8"/>
    <w:rsid w:val="006D17C6"/>
    <w:rsid w:val="006D1931"/>
    <w:rsid w:val="006D4A6C"/>
    <w:rsid w:val="006E45D1"/>
    <w:rsid w:val="006E6CED"/>
    <w:rsid w:val="006F1348"/>
    <w:rsid w:val="006F5D27"/>
    <w:rsid w:val="006F7D5F"/>
    <w:rsid w:val="00714CEE"/>
    <w:rsid w:val="00722846"/>
    <w:rsid w:val="0072529B"/>
    <w:rsid w:val="00741A55"/>
    <w:rsid w:val="00741BE2"/>
    <w:rsid w:val="00746C0C"/>
    <w:rsid w:val="0075358F"/>
    <w:rsid w:val="007725FF"/>
    <w:rsid w:val="00776A60"/>
    <w:rsid w:val="00783F9E"/>
    <w:rsid w:val="007865E0"/>
    <w:rsid w:val="00787070"/>
    <w:rsid w:val="00794F10"/>
    <w:rsid w:val="007B203A"/>
    <w:rsid w:val="007C0961"/>
    <w:rsid w:val="007C6E3F"/>
    <w:rsid w:val="007C7DB8"/>
    <w:rsid w:val="007D2310"/>
    <w:rsid w:val="007D2AE2"/>
    <w:rsid w:val="007D4FBB"/>
    <w:rsid w:val="007D5A9F"/>
    <w:rsid w:val="007D778E"/>
    <w:rsid w:val="007E14EE"/>
    <w:rsid w:val="007E31DA"/>
    <w:rsid w:val="007F30EF"/>
    <w:rsid w:val="007F5C05"/>
    <w:rsid w:val="00800D48"/>
    <w:rsid w:val="00803471"/>
    <w:rsid w:val="00822597"/>
    <w:rsid w:val="008275A9"/>
    <w:rsid w:val="00856295"/>
    <w:rsid w:val="0088080F"/>
    <w:rsid w:val="00884D21"/>
    <w:rsid w:val="008A2E88"/>
    <w:rsid w:val="008B4B82"/>
    <w:rsid w:val="008B61ED"/>
    <w:rsid w:val="008B7027"/>
    <w:rsid w:val="008B7BE4"/>
    <w:rsid w:val="008D66F5"/>
    <w:rsid w:val="008E4397"/>
    <w:rsid w:val="008F470A"/>
    <w:rsid w:val="008F6F91"/>
    <w:rsid w:val="00900AD6"/>
    <w:rsid w:val="00901D2D"/>
    <w:rsid w:val="00901EDC"/>
    <w:rsid w:val="00902A43"/>
    <w:rsid w:val="00902B43"/>
    <w:rsid w:val="0091588A"/>
    <w:rsid w:val="00930E87"/>
    <w:rsid w:val="009373FA"/>
    <w:rsid w:val="00941FED"/>
    <w:rsid w:val="00944EC3"/>
    <w:rsid w:val="00963CB1"/>
    <w:rsid w:val="00977176"/>
    <w:rsid w:val="0098385E"/>
    <w:rsid w:val="00995BD2"/>
    <w:rsid w:val="009A3EC9"/>
    <w:rsid w:val="009A59F0"/>
    <w:rsid w:val="009B479A"/>
    <w:rsid w:val="009D74B5"/>
    <w:rsid w:val="009D7C3B"/>
    <w:rsid w:val="009E704C"/>
    <w:rsid w:val="009F0E93"/>
    <w:rsid w:val="00A31783"/>
    <w:rsid w:val="00A317A0"/>
    <w:rsid w:val="00A32191"/>
    <w:rsid w:val="00A338E1"/>
    <w:rsid w:val="00A35572"/>
    <w:rsid w:val="00A46D54"/>
    <w:rsid w:val="00A63F20"/>
    <w:rsid w:val="00A71ABF"/>
    <w:rsid w:val="00A72CF7"/>
    <w:rsid w:val="00A82B3C"/>
    <w:rsid w:val="00A82C00"/>
    <w:rsid w:val="00A8536F"/>
    <w:rsid w:val="00A94A6E"/>
    <w:rsid w:val="00AA429B"/>
    <w:rsid w:val="00AA4503"/>
    <w:rsid w:val="00AA729F"/>
    <w:rsid w:val="00AB3F0B"/>
    <w:rsid w:val="00AC42A8"/>
    <w:rsid w:val="00AC7C48"/>
    <w:rsid w:val="00AD25C8"/>
    <w:rsid w:val="00AD37E4"/>
    <w:rsid w:val="00AF4B9D"/>
    <w:rsid w:val="00AF4FAE"/>
    <w:rsid w:val="00AF674A"/>
    <w:rsid w:val="00B124F0"/>
    <w:rsid w:val="00B214CC"/>
    <w:rsid w:val="00B55600"/>
    <w:rsid w:val="00B96451"/>
    <w:rsid w:val="00BA1F95"/>
    <w:rsid w:val="00BB380A"/>
    <w:rsid w:val="00BB4500"/>
    <w:rsid w:val="00BB5685"/>
    <w:rsid w:val="00BC111B"/>
    <w:rsid w:val="00BD0317"/>
    <w:rsid w:val="00BD1282"/>
    <w:rsid w:val="00BE310A"/>
    <w:rsid w:val="00BF1F4D"/>
    <w:rsid w:val="00C0626D"/>
    <w:rsid w:val="00C135C4"/>
    <w:rsid w:val="00C163BE"/>
    <w:rsid w:val="00C21EB7"/>
    <w:rsid w:val="00C27583"/>
    <w:rsid w:val="00C30136"/>
    <w:rsid w:val="00C358F0"/>
    <w:rsid w:val="00C4210D"/>
    <w:rsid w:val="00C53982"/>
    <w:rsid w:val="00C665B8"/>
    <w:rsid w:val="00C74FBF"/>
    <w:rsid w:val="00C8023C"/>
    <w:rsid w:val="00C86E29"/>
    <w:rsid w:val="00CA4430"/>
    <w:rsid w:val="00CB5D37"/>
    <w:rsid w:val="00CC2248"/>
    <w:rsid w:val="00CD794F"/>
    <w:rsid w:val="00CE21B3"/>
    <w:rsid w:val="00CF028C"/>
    <w:rsid w:val="00D112C6"/>
    <w:rsid w:val="00D24162"/>
    <w:rsid w:val="00D3097F"/>
    <w:rsid w:val="00D35B2D"/>
    <w:rsid w:val="00D360CF"/>
    <w:rsid w:val="00D429D6"/>
    <w:rsid w:val="00D50E34"/>
    <w:rsid w:val="00D53877"/>
    <w:rsid w:val="00D76F22"/>
    <w:rsid w:val="00D82BFD"/>
    <w:rsid w:val="00D90159"/>
    <w:rsid w:val="00D925EA"/>
    <w:rsid w:val="00D960B5"/>
    <w:rsid w:val="00D97214"/>
    <w:rsid w:val="00D97AC0"/>
    <w:rsid w:val="00DA152E"/>
    <w:rsid w:val="00DA2E12"/>
    <w:rsid w:val="00DA6471"/>
    <w:rsid w:val="00DA672A"/>
    <w:rsid w:val="00DB2EED"/>
    <w:rsid w:val="00DE0DDC"/>
    <w:rsid w:val="00DF5D23"/>
    <w:rsid w:val="00E07CC0"/>
    <w:rsid w:val="00E269C7"/>
    <w:rsid w:val="00E30BFD"/>
    <w:rsid w:val="00E3379E"/>
    <w:rsid w:val="00E400F0"/>
    <w:rsid w:val="00E40916"/>
    <w:rsid w:val="00E73BB4"/>
    <w:rsid w:val="00E763BA"/>
    <w:rsid w:val="00E77459"/>
    <w:rsid w:val="00E80BD3"/>
    <w:rsid w:val="00EA7D64"/>
    <w:rsid w:val="00EB1DAB"/>
    <w:rsid w:val="00EE45A4"/>
    <w:rsid w:val="00EF45BD"/>
    <w:rsid w:val="00EF51AC"/>
    <w:rsid w:val="00EF651A"/>
    <w:rsid w:val="00F015F3"/>
    <w:rsid w:val="00F03853"/>
    <w:rsid w:val="00F1366A"/>
    <w:rsid w:val="00F31C9C"/>
    <w:rsid w:val="00F54710"/>
    <w:rsid w:val="00F556F3"/>
    <w:rsid w:val="00F559A7"/>
    <w:rsid w:val="00F63711"/>
    <w:rsid w:val="00F655E7"/>
    <w:rsid w:val="00F74B32"/>
    <w:rsid w:val="00F83B44"/>
    <w:rsid w:val="00F9074A"/>
    <w:rsid w:val="00F93762"/>
    <w:rsid w:val="00FA0E4D"/>
    <w:rsid w:val="00FB0E97"/>
    <w:rsid w:val="00FB479E"/>
    <w:rsid w:val="00FD21DE"/>
    <w:rsid w:val="00FD42C3"/>
    <w:rsid w:val="00FE0E2A"/>
    <w:rsid w:val="00FE2E11"/>
    <w:rsid w:val="00FE6979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CDFA3-6CEB-4E22-979E-85CC3FEC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4">
    <w:name w:val="Font Style24"/>
    <w:basedOn w:val="DefaultParagraphFont"/>
    <w:uiPriority w:val="99"/>
    <w:rsid w:val="00C163B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basedOn w:val="DefaultParagraphFont"/>
    <w:uiPriority w:val="99"/>
    <w:rsid w:val="00C163B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C163B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C163B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"/>
    <w:uiPriority w:val="99"/>
    <w:rsid w:val="00131652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eastAsiaTheme="minorEastAsia" w:hAnsi="Arial" w:cs="Arial"/>
      <w:sz w:val="24"/>
      <w:szCs w:val="24"/>
      <w:lang w:val="en-US"/>
    </w:rPr>
  </w:style>
  <w:style w:type="paragraph" w:customStyle="1" w:styleId="Style9">
    <w:name w:val="Style9"/>
    <w:basedOn w:val="Normal"/>
    <w:uiPriority w:val="99"/>
    <w:rsid w:val="00131652"/>
    <w:pPr>
      <w:widowControl w:val="0"/>
      <w:autoSpaceDE w:val="0"/>
      <w:autoSpaceDN w:val="0"/>
      <w:adjustRightInd w:val="0"/>
      <w:spacing w:line="292" w:lineRule="exact"/>
      <w:ind w:firstLine="706"/>
      <w:jc w:val="both"/>
    </w:pPr>
    <w:rPr>
      <w:rFonts w:ascii="Arial" w:eastAsiaTheme="minorEastAsia" w:hAnsi="Arial" w:cs="Arial"/>
      <w:sz w:val="24"/>
      <w:szCs w:val="24"/>
      <w:lang w:val="en-US"/>
    </w:rPr>
  </w:style>
  <w:style w:type="character" w:customStyle="1" w:styleId="FontStyle17">
    <w:name w:val="Font Style17"/>
    <w:basedOn w:val="DefaultParagraphFont"/>
    <w:uiPriority w:val="99"/>
    <w:rsid w:val="00131652"/>
    <w:rPr>
      <w:rFonts w:ascii="Arial" w:hAnsi="Arial" w:cs="Arial" w:hint="default"/>
      <w:sz w:val="16"/>
      <w:szCs w:val="16"/>
    </w:rPr>
  </w:style>
  <w:style w:type="character" w:customStyle="1" w:styleId="FontStyle19">
    <w:name w:val="Font Style19"/>
    <w:basedOn w:val="DefaultParagraphFont"/>
    <w:uiPriority w:val="99"/>
    <w:rsid w:val="00131652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131652"/>
    <w:rPr>
      <w:rFonts w:ascii="Candara" w:hAnsi="Candara" w:cs="Candara" w:hint="default"/>
      <w:b/>
      <w:bCs/>
      <w:smallCaps/>
      <w:spacing w:val="50"/>
      <w:sz w:val="16"/>
      <w:szCs w:val="16"/>
    </w:rPr>
  </w:style>
  <w:style w:type="paragraph" w:customStyle="1" w:styleId="Style8">
    <w:name w:val="Style8"/>
    <w:basedOn w:val="Normal"/>
    <w:uiPriority w:val="99"/>
    <w:rsid w:val="0055239C"/>
    <w:pPr>
      <w:widowControl w:val="0"/>
      <w:autoSpaceDE w:val="0"/>
      <w:autoSpaceDN w:val="0"/>
      <w:adjustRightInd w:val="0"/>
      <w:spacing w:line="280" w:lineRule="exact"/>
      <w:ind w:firstLine="749"/>
      <w:jc w:val="both"/>
    </w:pPr>
    <w:rPr>
      <w:rFonts w:eastAsiaTheme="minorEastAsia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55239C"/>
    <w:rPr>
      <w:rFonts w:ascii="Times New Roman" w:hAnsi="Times New Roman" w:cs="Times New Roman" w:hint="default"/>
      <w:b/>
      <w:bCs/>
      <w:spacing w:val="40"/>
      <w:sz w:val="28"/>
      <w:szCs w:val="28"/>
    </w:rPr>
  </w:style>
  <w:style w:type="character" w:customStyle="1" w:styleId="FontStyle18">
    <w:name w:val="Font Style18"/>
    <w:basedOn w:val="DefaultParagraphFont"/>
    <w:uiPriority w:val="99"/>
    <w:rsid w:val="0055239C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customStyle="1" w:styleId="Style3">
    <w:name w:val="Style3"/>
    <w:basedOn w:val="Normal"/>
    <w:uiPriority w:val="99"/>
    <w:rsid w:val="003D2017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eastAsiaTheme="minorEastAsia"/>
      <w:sz w:val="24"/>
      <w:szCs w:val="24"/>
      <w:lang w:val="en-US"/>
    </w:rPr>
  </w:style>
  <w:style w:type="paragraph" w:customStyle="1" w:styleId="Style10">
    <w:name w:val="Style10"/>
    <w:basedOn w:val="Normal"/>
    <w:uiPriority w:val="99"/>
    <w:rsid w:val="003D2017"/>
    <w:pPr>
      <w:widowControl w:val="0"/>
      <w:autoSpaceDE w:val="0"/>
      <w:autoSpaceDN w:val="0"/>
      <w:adjustRightInd w:val="0"/>
      <w:spacing w:line="269" w:lineRule="exact"/>
      <w:ind w:hanging="288"/>
      <w:jc w:val="both"/>
    </w:pPr>
    <w:rPr>
      <w:rFonts w:eastAsiaTheme="minorEastAsia"/>
      <w:sz w:val="24"/>
      <w:szCs w:val="24"/>
      <w:lang w:val="en-US"/>
    </w:rPr>
  </w:style>
  <w:style w:type="paragraph" w:customStyle="1" w:styleId="Style11">
    <w:name w:val="Style11"/>
    <w:basedOn w:val="Normal"/>
    <w:uiPriority w:val="99"/>
    <w:rsid w:val="003D2017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Theme="minorEastAsia"/>
      <w:sz w:val="24"/>
      <w:szCs w:val="24"/>
      <w:lang w:val="en-US"/>
    </w:rPr>
  </w:style>
  <w:style w:type="paragraph" w:customStyle="1" w:styleId="Style7">
    <w:name w:val="Style7"/>
    <w:basedOn w:val="Normal"/>
    <w:uiPriority w:val="99"/>
    <w:rsid w:val="003D2017"/>
    <w:pPr>
      <w:widowControl w:val="0"/>
      <w:autoSpaceDE w:val="0"/>
      <w:autoSpaceDN w:val="0"/>
      <w:adjustRightInd w:val="0"/>
      <w:spacing w:line="269" w:lineRule="exact"/>
      <w:jc w:val="right"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017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9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36BF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D112C6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D112C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E0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arbd.bg/indexdetils.php?menu_id=6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2597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Михаела Йерусалимова</dc:creator>
  <cp:lastModifiedBy>Ganka</cp:lastModifiedBy>
  <cp:revision>2</cp:revision>
  <dcterms:created xsi:type="dcterms:W3CDTF">2023-06-15T08:33:00Z</dcterms:created>
  <dcterms:modified xsi:type="dcterms:W3CDTF">2023-06-15T08:33:00Z</dcterms:modified>
</cp:coreProperties>
</file>