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bookmarkStart w:id="0" w:name="_GoBack"/>
      <w:bookmarkEnd w:id="0"/>
      <w:r w:rsidRPr="00706E3A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7B56DF" w:rsidRPr="00706E3A" w:rsidRDefault="007B56DF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B56DF" w:rsidRDefault="007B56DF" w:rsidP="007B56DF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ind w:left="142"/>
        <w:jc w:val="both"/>
        <w:outlineLvl w:val="5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6, т. 1 и т. 2 от 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 за издаване на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комплексно разрешително на </w:t>
      </w:r>
      <w:r>
        <w:rPr>
          <w:rFonts w:ascii="Times New Roman" w:hAnsi="Times New Roman"/>
          <w:sz w:val="24"/>
          <w:szCs w:val="24"/>
          <w:lang w:val="bg-BG" w:eastAsia="bg-BG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ПФБ ПРЕСО ФОНДАЛ-БЪЛГАРИЯ“ ЕООД, с. Варвара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за изграждане и експлоатация на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val="bg-BG" w:eastAsia="bg-BG"/>
        </w:rPr>
        <w:t>„Инсталация за топене на алуминиеви сплави и леене на детайли“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изпълняваща дейност, съгласно т. 2.5 буква „б“ от Приложение № 4 към ЗООС - „Инсталации за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претопяване, включително сплавяване на метали, различни от изброените в т. 2.2, 2.3 и 2.4, включително на възстановени продукти и експлоатация на леярни, с топилен капацитет над 4 т за денонощие за олово и за кадмий и 20 т за денонощие за всички останали метали.“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B56DF" w:rsidRDefault="007B56DF" w:rsidP="007B56DF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ind w:left="142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>
        <w:rPr>
          <w:rFonts w:ascii="Times New Roman" w:hAnsi="Times New Roman"/>
          <w:b/>
          <w:sz w:val="24"/>
          <w:szCs w:val="24"/>
          <w:lang w:val="bg-BG"/>
        </w:rPr>
        <w:t>25.04.2023 г. до 09.05.2023 г.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, проектът на КР ще бъде достъпен на интернет страницата на ИАОС и на Община Септември.</w:t>
      </w:r>
    </w:p>
    <w:p w:rsidR="007B56DF" w:rsidRDefault="007B56DF" w:rsidP="007B56DF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ind w:left="142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7B56DF" w:rsidRDefault="007B56DF" w:rsidP="007B56DF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ind w:left="142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Становища в горепосочения срок могат да се подават до изпълнителния директор на ИАОС и/или кмета на Община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Септември</w:t>
      </w:r>
      <w:r>
        <w:rPr>
          <w:rFonts w:ascii="Times New Roman" w:hAnsi="Times New Roman"/>
          <w:sz w:val="24"/>
          <w:szCs w:val="24"/>
          <w:lang w:val="bg-BG" w:eastAsia="bg-BG"/>
        </w:rPr>
        <w:t>, по официален ред, заведени в съответното деловодство.</w:t>
      </w:r>
    </w:p>
    <w:p w:rsidR="007B56DF" w:rsidRDefault="007B56DF" w:rsidP="007B56DF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За допълнителна информация:</w:t>
      </w:r>
    </w:p>
    <w:p w:rsidR="007B56DF" w:rsidRDefault="007B56DF" w:rsidP="007B56DF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1835A3" w:rsidRPr="001835A3" w:rsidRDefault="007B56DF" w:rsidP="007B56DF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Атанаска Ангелова – еколог, Община Септември, тел.: 035/61 70 12</w:t>
      </w:r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154DFD"/>
    <w:rsid w:val="001835A3"/>
    <w:rsid w:val="00253F2E"/>
    <w:rsid w:val="00311724"/>
    <w:rsid w:val="003E0C57"/>
    <w:rsid w:val="0046503D"/>
    <w:rsid w:val="00497B96"/>
    <w:rsid w:val="00540390"/>
    <w:rsid w:val="00706E3A"/>
    <w:rsid w:val="007B56DF"/>
    <w:rsid w:val="00827060"/>
    <w:rsid w:val="00A0413B"/>
    <w:rsid w:val="00AC66D6"/>
    <w:rsid w:val="00B030B3"/>
    <w:rsid w:val="00C3344D"/>
    <w:rsid w:val="00C72109"/>
    <w:rsid w:val="00C9615B"/>
    <w:rsid w:val="00D7257C"/>
    <w:rsid w:val="00EC203E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Ganka</cp:lastModifiedBy>
  <cp:revision>2</cp:revision>
  <dcterms:created xsi:type="dcterms:W3CDTF">2023-04-25T06:54:00Z</dcterms:created>
  <dcterms:modified xsi:type="dcterms:W3CDTF">2023-04-25T06:54:00Z</dcterms:modified>
</cp:coreProperties>
</file>