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DC" w:rsidRPr="00817D63" w:rsidRDefault="001C68DC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  <w:bookmarkStart w:id="0" w:name="_GoBack"/>
      <w:bookmarkEnd w:id="0"/>
      <w:r w:rsidRPr="00817D63">
        <w:rPr>
          <w:rFonts w:eastAsia="Calibri"/>
          <w:b/>
          <w:sz w:val="24"/>
          <w:szCs w:val="24"/>
          <w:lang w:val="bg-BG"/>
        </w:rPr>
        <w:t xml:space="preserve">Резултати от съгласуването с директорите на РИОСВ </w:t>
      </w:r>
      <w:r w:rsidR="00C8607A" w:rsidRPr="00817D63">
        <w:rPr>
          <w:rFonts w:eastAsia="Calibri"/>
          <w:b/>
          <w:sz w:val="24"/>
          <w:szCs w:val="24"/>
          <w:lang w:val="bg-BG"/>
        </w:rPr>
        <w:t>–</w:t>
      </w:r>
      <w:r w:rsidRPr="00817D63">
        <w:rPr>
          <w:rFonts w:eastAsia="Calibri"/>
          <w:b/>
          <w:sz w:val="24"/>
          <w:szCs w:val="24"/>
          <w:lang w:val="bg-BG"/>
        </w:rPr>
        <w:t xml:space="preserve"> </w:t>
      </w:r>
      <w:r w:rsidR="00224047" w:rsidRPr="00817D63">
        <w:rPr>
          <w:rFonts w:eastAsia="Calibri"/>
          <w:b/>
          <w:sz w:val="24"/>
          <w:szCs w:val="24"/>
          <w:lang w:val="bg-BG"/>
        </w:rPr>
        <w:t>Велико Търново</w:t>
      </w:r>
      <w:r w:rsidR="00C8607A" w:rsidRPr="00817D63">
        <w:rPr>
          <w:rFonts w:eastAsia="Calibri"/>
          <w:b/>
          <w:sz w:val="24"/>
          <w:szCs w:val="24"/>
          <w:lang w:val="bg-BG"/>
        </w:rPr>
        <w:t xml:space="preserve"> </w:t>
      </w:r>
      <w:r w:rsidRPr="00817D63">
        <w:rPr>
          <w:rFonts w:eastAsia="Calibri"/>
          <w:b/>
          <w:sz w:val="24"/>
          <w:szCs w:val="24"/>
          <w:lang w:val="bg-BG"/>
        </w:rPr>
        <w:t>и БД</w:t>
      </w:r>
      <w:r w:rsidR="00C8607A" w:rsidRPr="00817D63">
        <w:rPr>
          <w:rFonts w:eastAsia="Calibri"/>
          <w:b/>
          <w:sz w:val="24"/>
          <w:szCs w:val="24"/>
          <w:lang w:val="bg-BG"/>
        </w:rPr>
        <w:t xml:space="preserve"> </w:t>
      </w:r>
      <w:r w:rsidR="00416C71" w:rsidRPr="00817D63">
        <w:rPr>
          <w:rFonts w:eastAsia="Calibri"/>
          <w:b/>
          <w:sz w:val="24"/>
          <w:szCs w:val="24"/>
          <w:lang w:val="bg-BG"/>
        </w:rPr>
        <w:t>„</w:t>
      </w:r>
      <w:r w:rsidR="00C8607A" w:rsidRPr="00817D63">
        <w:rPr>
          <w:rFonts w:eastAsia="Calibri"/>
          <w:b/>
          <w:sz w:val="24"/>
          <w:szCs w:val="24"/>
          <w:lang w:val="bg-BG"/>
        </w:rPr>
        <w:t>Дунавски район</w:t>
      </w:r>
      <w:r w:rsidR="00416C71" w:rsidRPr="00817D63">
        <w:rPr>
          <w:rFonts w:eastAsia="Calibri"/>
          <w:b/>
          <w:sz w:val="24"/>
          <w:szCs w:val="24"/>
          <w:lang w:val="bg-BG"/>
        </w:rPr>
        <w:t>“</w:t>
      </w:r>
    </w:p>
    <w:p w:rsidR="00742CA8" w:rsidRPr="00817D63" w:rsidRDefault="00742CA8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</w:p>
    <w:p w:rsidR="007D2310" w:rsidRPr="00817D63" w:rsidRDefault="007D2310" w:rsidP="00DD1928">
      <w:pPr>
        <w:ind w:right="57"/>
        <w:jc w:val="center"/>
        <w:rPr>
          <w:sz w:val="24"/>
          <w:szCs w:val="24"/>
          <w:lang w:val="bg-BG"/>
        </w:rPr>
      </w:pPr>
      <w:r w:rsidRPr="00817D63">
        <w:rPr>
          <w:rFonts w:eastAsia="Calibri"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817D63">
        <w:rPr>
          <w:sz w:val="24"/>
          <w:szCs w:val="24"/>
          <w:lang w:val="bg-BG"/>
        </w:rPr>
        <w:t>чл. 10, ал.</w:t>
      </w:r>
      <w:r w:rsidR="00385BA1" w:rsidRPr="00817D63">
        <w:rPr>
          <w:sz w:val="24"/>
          <w:szCs w:val="24"/>
          <w:lang w:val="bg-BG"/>
        </w:rPr>
        <w:t xml:space="preserve"> </w:t>
      </w:r>
      <w:r w:rsidRPr="00817D63">
        <w:rPr>
          <w:sz w:val="24"/>
          <w:szCs w:val="24"/>
          <w:lang w:val="bg-BG"/>
        </w:rPr>
        <w:t xml:space="preserve">1 </w:t>
      </w:r>
      <w:r w:rsidRPr="00817D63">
        <w:rPr>
          <w:rFonts w:eastAsia="Calibri"/>
          <w:sz w:val="24"/>
          <w:szCs w:val="24"/>
          <w:lang w:val="bg-BG"/>
        </w:rPr>
        <w:t xml:space="preserve">от </w:t>
      </w:r>
      <w:r w:rsidRPr="00817D63">
        <w:rPr>
          <w:rFonts w:eastAsia="Calibri"/>
          <w:i/>
          <w:sz w:val="24"/>
          <w:szCs w:val="24"/>
          <w:lang w:val="bg-BG"/>
        </w:rPr>
        <w:t>Наредбата за условията и реда за издаване на комплексни разрешителни</w:t>
      </w:r>
      <w:r w:rsidR="00742CA8" w:rsidRPr="00817D63">
        <w:rPr>
          <w:rFonts w:eastAsia="Calibri"/>
          <w:sz w:val="24"/>
          <w:szCs w:val="24"/>
          <w:lang w:val="bg-BG"/>
        </w:rPr>
        <w:t xml:space="preserve"> по проект на</w:t>
      </w:r>
      <w:r w:rsidR="004061B2" w:rsidRPr="00817D63">
        <w:rPr>
          <w:rFonts w:eastAsia="Calibri"/>
          <w:sz w:val="24"/>
          <w:szCs w:val="24"/>
          <w:lang w:val="bg-BG"/>
        </w:rPr>
        <w:t xml:space="preserve"> </w:t>
      </w:r>
      <w:r w:rsidRPr="00817D63">
        <w:rPr>
          <w:rFonts w:eastAsia="Calibri"/>
          <w:sz w:val="24"/>
          <w:szCs w:val="24"/>
          <w:lang w:val="bg-BG"/>
        </w:rPr>
        <w:t>комплексно разрешително на</w:t>
      </w:r>
      <w:r w:rsidRPr="00817D63">
        <w:rPr>
          <w:sz w:val="24"/>
          <w:szCs w:val="24"/>
          <w:lang w:val="bg-BG"/>
        </w:rPr>
        <w:t xml:space="preserve"> </w:t>
      </w:r>
      <w:r w:rsidR="00457C44" w:rsidRPr="00817D63">
        <w:rPr>
          <w:sz w:val="24"/>
          <w:szCs w:val="24"/>
          <w:lang w:val="bg-BG"/>
        </w:rPr>
        <w:t xml:space="preserve">оператор </w:t>
      </w:r>
      <w:r w:rsidR="00224047" w:rsidRPr="00817D63">
        <w:rPr>
          <w:b/>
          <w:sz w:val="24"/>
          <w:szCs w:val="24"/>
          <w:lang w:val="bg-BG" w:eastAsia="bg-BG"/>
        </w:rPr>
        <w:t>„</w:t>
      </w:r>
      <w:r w:rsidR="00224047" w:rsidRPr="00817D63">
        <w:rPr>
          <w:b/>
          <w:bCs/>
          <w:sz w:val="24"/>
          <w:szCs w:val="24"/>
          <w:lang w:val="bg-BG" w:eastAsia="bg-BG"/>
        </w:rPr>
        <w:t>ВЕГМАНН АУТОМОТИВ БЪЛГАРИЯ“</w:t>
      </w:r>
      <w:r w:rsidR="00224047" w:rsidRPr="00817D63">
        <w:rPr>
          <w:b/>
          <w:sz w:val="24"/>
          <w:szCs w:val="24"/>
          <w:lang w:val="bg-BG" w:eastAsia="bg-BG"/>
        </w:rPr>
        <w:t xml:space="preserve"> ЕООД</w:t>
      </w:r>
      <w:r w:rsidR="00224047" w:rsidRPr="00817D63">
        <w:rPr>
          <w:sz w:val="24"/>
          <w:szCs w:val="24"/>
          <w:lang w:val="bg-BG"/>
        </w:rPr>
        <w:t xml:space="preserve">, </w:t>
      </w:r>
      <w:r w:rsidR="00224047" w:rsidRPr="00817D63">
        <w:rPr>
          <w:sz w:val="24"/>
          <w:szCs w:val="24"/>
          <w:lang w:val="bg-BG" w:eastAsia="bg-BG"/>
        </w:rPr>
        <w:t xml:space="preserve">гр. Габрово </w:t>
      </w:r>
      <w:r w:rsidR="00457C44" w:rsidRPr="00817D63">
        <w:rPr>
          <w:sz w:val="24"/>
          <w:szCs w:val="24"/>
          <w:lang w:val="bg-BG"/>
        </w:rPr>
        <w:t xml:space="preserve">за </w:t>
      </w:r>
      <w:r w:rsidR="00224047" w:rsidRPr="00817D63">
        <w:rPr>
          <w:sz w:val="24"/>
          <w:szCs w:val="24"/>
          <w:lang w:val="bg-BG" w:eastAsia="bg-BG"/>
        </w:rPr>
        <w:t>Инсталация за топене и леене на олово и производство на оловни полюси  за акумулаторни батерии</w:t>
      </w:r>
    </w:p>
    <w:p w:rsidR="00DD1928" w:rsidRPr="00817D63" w:rsidRDefault="001D6D0E" w:rsidP="00DD1928">
      <w:pPr>
        <w:ind w:right="57"/>
        <w:rPr>
          <w:sz w:val="24"/>
          <w:szCs w:val="24"/>
          <w:lang w:val="bg-BG"/>
        </w:rPr>
      </w:pPr>
      <w:r w:rsidRPr="00817D63">
        <w:rPr>
          <w:sz w:val="24"/>
          <w:szCs w:val="24"/>
          <w:lang w:val="bg-BG"/>
        </w:rPr>
        <w:t xml:space="preserve">м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187"/>
        <w:gridCol w:w="4228"/>
      </w:tblGrid>
      <w:tr w:rsidR="00817D63" w:rsidRPr="00817D63" w:rsidTr="00645DB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817D63" w:rsidRDefault="007D2310" w:rsidP="009753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Становище от</w:t>
            </w:r>
            <w:r w:rsidR="009753F1" w:rsidRPr="00817D63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817D63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817D63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817D63" w:rsidRPr="00817D63" w:rsidTr="005C377F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224047" w:rsidP="00416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73120F" w:rsidP="00A3219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24</w:t>
            </w:r>
            <w:r w:rsidR="004214E3" w:rsidRPr="00817D63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1</w:t>
            </w:r>
            <w:r w:rsidR="004214E3" w:rsidRPr="00817D63">
              <w:rPr>
                <w:rFonts w:eastAsia="Calibri"/>
                <w:b/>
                <w:sz w:val="24"/>
                <w:szCs w:val="24"/>
                <w:lang w:val="bg-BG"/>
              </w:rPr>
              <w:t>0.202</w:t>
            </w: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3</w:t>
            </w:r>
            <w:r w:rsidR="004214E3" w:rsidRPr="00817D63">
              <w:rPr>
                <w:rFonts w:eastAsia="Calibri"/>
                <w:b/>
                <w:sz w:val="24"/>
                <w:szCs w:val="24"/>
                <w:lang w:val="bg-BG"/>
              </w:rPr>
              <w:t xml:space="preserve"> г.</w:t>
            </w:r>
          </w:p>
          <w:p w:rsidR="004214E3" w:rsidRPr="00817D63" w:rsidRDefault="004214E3" w:rsidP="0073120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до </w:t>
            </w:r>
            <w:r w:rsidR="0073120F" w:rsidRPr="00817D63">
              <w:rPr>
                <w:rFonts w:eastAsia="Calibri"/>
                <w:sz w:val="24"/>
                <w:szCs w:val="24"/>
                <w:lang w:val="bg-BG"/>
              </w:rPr>
              <w:t>седем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 дни от </w:t>
            </w:r>
            <w:r w:rsidR="0073120F" w:rsidRPr="00817D63">
              <w:rPr>
                <w:rFonts w:eastAsia="Calibri"/>
                <w:sz w:val="24"/>
                <w:szCs w:val="24"/>
                <w:lang w:val="bg-BG"/>
              </w:rPr>
              <w:t>изпращането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 на писмото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73120F" w:rsidP="00731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z w:val="24"/>
                <w:szCs w:val="24"/>
                <w:lang w:val="bg-BG"/>
              </w:rPr>
              <w:t>30</w:t>
            </w:r>
            <w:r w:rsidR="004214E3" w:rsidRPr="00817D63">
              <w:rPr>
                <w:rFonts w:eastAsia="Calibri"/>
                <w:sz w:val="24"/>
                <w:szCs w:val="24"/>
                <w:lang w:val="bg-BG"/>
              </w:rPr>
              <w:t>.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4214E3" w:rsidRPr="00817D63">
              <w:rPr>
                <w:rFonts w:eastAsia="Calibri"/>
                <w:sz w:val="24"/>
                <w:szCs w:val="24"/>
                <w:lang w:val="bg-BG"/>
              </w:rPr>
              <w:t>0.202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4214E3" w:rsidRPr="00817D63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17D63" w:rsidRPr="00817D63" w:rsidTr="005C377F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4214E3" w:rsidP="00416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„Дунавски район“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4214E3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E3" w:rsidRPr="00817D63" w:rsidRDefault="004214E3" w:rsidP="00E27F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E27FB1" w:rsidRPr="00817D63">
              <w:rPr>
                <w:rFonts w:eastAsia="Calibri"/>
                <w:sz w:val="24"/>
                <w:szCs w:val="24"/>
                <w:lang w:val="bg-BG"/>
              </w:rPr>
              <w:t>5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E27FB1" w:rsidRPr="00817D63">
              <w:rPr>
                <w:rFonts w:eastAsia="Calibri"/>
                <w:sz w:val="24"/>
                <w:szCs w:val="24"/>
                <w:lang w:val="bg-BG"/>
              </w:rPr>
              <w:t>11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E27FB1" w:rsidRPr="00817D63">
              <w:rPr>
                <w:rFonts w:eastAsia="Calibri"/>
                <w:sz w:val="24"/>
                <w:szCs w:val="24"/>
                <w:lang w:val="bg-BG"/>
              </w:rPr>
              <w:t>3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D30085" w:rsidRPr="00817D63" w:rsidTr="005C377F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E3" w:rsidRPr="00817D63" w:rsidRDefault="004214E3" w:rsidP="00416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3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pacing w:val="3"/>
                <w:sz w:val="24"/>
                <w:szCs w:val="24"/>
                <w:lang w:val="bg-BG"/>
              </w:rPr>
              <w:t>Дирекция МООС, ИАОС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E3" w:rsidRPr="00817D63" w:rsidRDefault="004214E3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E3" w:rsidRPr="00817D63" w:rsidRDefault="004214E3" w:rsidP="001C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На </w:t>
            </w:r>
            <w:r w:rsidR="001C7C2B" w:rsidRPr="00817D63">
              <w:rPr>
                <w:rFonts w:eastAsia="Calibri"/>
                <w:sz w:val="24"/>
                <w:szCs w:val="24"/>
                <w:lang w:val="bg-BG"/>
              </w:rPr>
              <w:t>0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1.</w:t>
            </w:r>
            <w:r w:rsidR="001C7C2B" w:rsidRPr="00817D63">
              <w:rPr>
                <w:rFonts w:eastAsia="Calibri"/>
                <w:sz w:val="24"/>
                <w:szCs w:val="24"/>
                <w:lang w:val="bg-BG"/>
              </w:rPr>
              <w:t>11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1C7C2B" w:rsidRPr="00817D63">
              <w:rPr>
                <w:rFonts w:eastAsia="Calibri"/>
                <w:sz w:val="24"/>
                <w:szCs w:val="24"/>
                <w:lang w:val="bg-BG"/>
              </w:rPr>
              <w:t>3</w:t>
            </w:r>
            <w:r w:rsidRPr="00817D63">
              <w:rPr>
                <w:rFonts w:eastAsia="Calibri"/>
                <w:sz w:val="24"/>
                <w:szCs w:val="24"/>
                <w:lang w:val="bg-BG"/>
              </w:rPr>
              <w:t xml:space="preserve"> г. по електронна поща</w:t>
            </w:r>
          </w:p>
        </w:tc>
      </w:tr>
    </w:tbl>
    <w:p w:rsidR="007D2310" w:rsidRPr="00817D63" w:rsidRDefault="007D2310" w:rsidP="00A32191">
      <w:pPr>
        <w:rPr>
          <w:sz w:val="24"/>
          <w:szCs w:val="24"/>
          <w:lang w:val="bg-BG"/>
        </w:rPr>
      </w:pPr>
    </w:p>
    <w:p w:rsidR="007D2310" w:rsidRPr="00817D63" w:rsidRDefault="007D2310" w:rsidP="00A32191">
      <w:pPr>
        <w:rPr>
          <w:sz w:val="24"/>
          <w:szCs w:val="24"/>
          <w:lang w:val="bg-BG"/>
        </w:rPr>
      </w:pPr>
    </w:p>
    <w:tbl>
      <w:tblPr>
        <w:tblW w:w="10156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785"/>
        <w:gridCol w:w="1229"/>
        <w:gridCol w:w="3598"/>
      </w:tblGrid>
      <w:tr w:rsidR="00817D63" w:rsidRPr="00817D63" w:rsidTr="002C0B4D">
        <w:trPr>
          <w:trHeight w:val="30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17D63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17D63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817D63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817D63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817D63" w:rsidRPr="00817D63" w:rsidTr="002C0B4D">
        <w:trPr>
          <w:trHeight w:val="300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49D" w:rsidRPr="00817D63" w:rsidRDefault="0020049D" w:rsidP="0020049D">
            <w:pPr>
              <w:jc w:val="center"/>
              <w:rPr>
                <w:rFonts w:eastAsia="PMingLiU"/>
                <w:b/>
                <w:sz w:val="24"/>
                <w:szCs w:val="24"/>
                <w:lang w:val="bg-BG"/>
              </w:rPr>
            </w:pPr>
            <w:r w:rsidRPr="00817D63">
              <w:rPr>
                <w:b/>
                <w:sz w:val="24"/>
                <w:szCs w:val="24"/>
                <w:lang w:val="bg-BG"/>
              </w:rPr>
              <w:t>Условие № 10. Емисии в отпадъчните води</w:t>
            </w:r>
          </w:p>
        </w:tc>
      </w:tr>
      <w:tr w:rsidR="00817D63" w:rsidRPr="00817D63" w:rsidTr="002C0B4D">
        <w:trPr>
          <w:trHeight w:val="6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3B" w:rsidRPr="00817D63" w:rsidRDefault="007D3BA9" w:rsidP="002F630B">
            <w:pPr>
              <w:jc w:val="both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shd w:val="clear" w:color="auto" w:fill="FFFFFF"/>
                <w:lang w:val="bg-BG"/>
              </w:rPr>
              <w:t>В проекта на КР не е заложено условие за мониторинг на битово-фекалните води и т.к. липсва информацията от ТО не става ясно защо такъв мониторинг липсва, при положение че в КР има Условие 10.3.1. Емисионни норми – индивидуални емисионни ограничения, което касае битово-фекалните води, но тази информация липсва.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817D63" w:rsidRDefault="007D3BA9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3B" w:rsidRPr="00817D63" w:rsidRDefault="007D3BA9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Дирекция МООС</w:t>
            </w:r>
          </w:p>
          <w:p w:rsidR="007D3BA9" w:rsidRPr="00817D63" w:rsidRDefault="007D3BA9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ИАОС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817D63" w:rsidRDefault="007D3BA9" w:rsidP="00742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Предложението е отразено.</w:t>
            </w:r>
          </w:p>
        </w:tc>
      </w:tr>
      <w:tr w:rsidR="00817D63" w:rsidRPr="00817D63" w:rsidTr="002C0B4D">
        <w:trPr>
          <w:trHeight w:val="6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A9" w:rsidRPr="00817D63" w:rsidRDefault="00DD1928" w:rsidP="00F37BE3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 w:rsidRPr="00817D63">
              <w:rPr>
                <w:sz w:val="24"/>
                <w:szCs w:val="24"/>
                <w:lang w:val="bg-BG"/>
              </w:rPr>
              <w:t xml:space="preserve">Информирам Ви, че ТЗ № 1 е обособена в най-ниската точка на площадката, за която се издава КР и е събирателна за смесен поток битово-фекални отпадъчни води и дъждовни отпадъчни води (от покривите на сградите, обособен паркинг за товаро-разтоварителни дейности на тежкотоварни </w:t>
            </w:r>
            <w:r w:rsidR="008943D5" w:rsidRPr="00817D63">
              <w:rPr>
                <w:sz w:val="24"/>
                <w:szCs w:val="24"/>
                <w:lang w:val="bg-BG"/>
              </w:rPr>
              <w:t xml:space="preserve">МПС и леки автомили). ТП № 1, </w:t>
            </w:r>
            <w:r w:rsidR="008943D5" w:rsidRPr="00817D63">
              <w:rPr>
                <w:sz w:val="24"/>
                <w:szCs w:val="24"/>
                <w:lang w:val="bg-BG" w:eastAsia="bg-BG"/>
              </w:rPr>
              <w:t>с</w:t>
            </w:r>
            <w:r w:rsidR="008943D5" w:rsidRPr="00817D63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8943D5" w:rsidRPr="00817D63">
              <w:rPr>
                <w:sz w:val="24"/>
                <w:szCs w:val="24"/>
                <w:lang w:val="bg-BG" w:eastAsia="bg-BG"/>
              </w:rPr>
              <w:t>географски координати N 42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B0"/>
            </w:r>
            <w:r w:rsidR="008943D5" w:rsidRPr="00817D63">
              <w:rPr>
                <w:sz w:val="24"/>
                <w:szCs w:val="24"/>
                <w:lang w:val="bg-BG" w:eastAsia="bg-BG"/>
              </w:rPr>
              <w:t>53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A2"/>
            </w:r>
            <w:r w:rsidR="008943D5" w:rsidRPr="00817D63">
              <w:rPr>
                <w:sz w:val="24"/>
                <w:szCs w:val="24"/>
                <w:lang w:val="bg-BG" w:eastAsia="bg-BG"/>
              </w:rPr>
              <w:t>33.29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B2"/>
            </w:r>
            <w:r w:rsidR="008943D5" w:rsidRPr="00817D63">
              <w:rPr>
                <w:sz w:val="24"/>
                <w:szCs w:val="24"/>
                <w:lang w:val="bg-BG" w:eastAsia="bg-BG"/>
              </w:rPr>
              <w:t>; E 25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B0"/>
            </w:r>
            <w:r w:rsidR="008943D5" w:rsidRPr="00817D63">
              <w:rPr>
                <w:sz w:val="24"/>
                <w:szCs w:val="24"/>
                <w:lang w:val="bg-BG" w:eastAsia="bg-BG"/>
              </w:rPr>
              <w:t>19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A2"/>
            </w:r>
            <w:r w:rsidR="008943D5" w:rsidRPr="00817D63">
              <w:rPr>
                <w:sz w:val="24"/>
                <w:szCs w:val="24"/>
                <w:lang w:val="bg-BG" w:eastAsia="bg-BG"/>
              </w:rPr>
              <w:t>50.75</w:t>
            </w:r>
            <w:r w:rsidR="008943D5" w:rsidRPr="00817D63">
              <w:rPr>
                <w:sz w:val="24"/>
                <w:szCs w:val="24"/>
                <w:lang w:val="bg-BG" w:eastAsia="bg-BG"/>
              </w:rPr>
              <w:sym w:font="Symbol" w:char="F0B2"/>
            </w:r>
            <w:r w:rsidR="008943D5" w:rsidRPr="00817D63">
              <w:rPr>
                <w:sz w:val="24"/>
                <w:szCs w:val="24"/>
                <w:lang w:val="bg-BG" w:eastAsia="bg-BG"/>
              </w:rPr>
              <w:t xml:space="preserve">, която е посочена в Условие 10.4.1.1. е ревизионна шахта, в която се събират дъждовните отпадъчни води само от покривите на сградата, изградена в най-високата част на терена и в която е разположено сега действащото производство и администрацията. В така позиционираната шахта не се събират атмосферните води от паркинга  и прилежащите терени под горецитираната сграда (още повече, че при увеличаване на капацитета на производство, предстои </w:t>
            </w:r>
            <w:r w:rsidR="008943D5" w:rsidRPr="00817D63">
              <w:rPr>
                <w:sz w:val="24"/>
                <w:szCs w:val="24"/>
                <w:lang w:val="bg-BG" w:eastAsia="bg-BG"/>
              </w:rPr>
              <w:lastRenderedPageBreak/>
              <w:t>изграждане на нова производствена сграда в по-ниската част на територията на площадката). Това предполага извършването на мониторинг на дъждовни отпадъчни води в така предложената точка на пробовземане да не е обзорно представително, тъй като няма да отразява пълната картина на формирания поток дъждовни отпадъчни води (ще липсва информация за гравитачно оттичане на води през паркинг бъдещата сграда и ниската част на площадката). Също така следва да се има предвид, установено и при проверката на място, че от санитарните възли, където се извършва задължително измиване на ръцете след всяко напускане на производственото помещение и използване на баните след приключване на работната смяна, ще се отвеждат в градски канализационен колектор на „В и К“ ООД, гр. Габрово без допълнително пречистване на площадката</w:t>
            </w:r>
            <w:r w:rsidR="00D20FDF" w:rsidRPr="00817D63">
              <w:rPr>
                <w:sz w:val="24"/>
                <w:szCs w:val="24"/>
                <w:lang w:val="bg-BG" w:eastAsia="bg-BG"/>
              </w:rPr>
              <w:t>, отпадъчни води, които могат да бъдат замърсени със специфичния за производството показател олово (под формата на оловен прах по ръцете и работното облекло). В тази връзка, за извършване на мониторинг на смесен поток отпадъчни води, предлагам точка на заустване – ТЗ № 1 да бъде и точка на пробовземане по предложените в проекта на КР, показатели.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Не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428" w:rsidRPr="00817D63" w:rsidRDefault="00270AC9" w:rsidP="001354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Направеното предложение не се приема, тъй като смесеният поток битово-фекални отпадъчни води и дъждовни отпадъчни води зауства в градски канализационен колектор на гр. Габрово за пречистване в ГПСОВ съгласно сключен договор с „В и К“</w:t>
            </w:r>
            <w:r w:rsidR="00135428" w:rsidRPr="00817D63">
              <w:rPr>
                <w:sz w:val="24"/>
                <w:szCs w:val="24"/>
                <w:lang w:val="bg-BG"/>
              </w:rPr>
              <w:t xml:space="preserve"> ООД, гр. Габрово,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предвид </w:t>
            </w:r>
            <w:r w:rsidR="00135428" w:rsidRPr="00817D63">
              <w:rPr>
                <w:sz w:val="24"/>
                <w:szCs w:val="24"/>
                <w:lang w:val="bg-BG"/>
              </w:rPr>
              <w:t>изискванията на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</w:t>
            </w:r>
            <w:r w:rsidR="004B7D4F" w:rsidRPr="00817D63">
              <w:rPr>
                <w:i/>
                <w:sz w:val="24"/>
                <w:szCs w:val="24"/>
                <w:lang w:val="bg-BG"/>
              </w:rPr>
              <w:t>Методика за минималните изисквания към вида, мястото и съдържанието на условията в комплексните разрешителни по чл. 117 от ЗООС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„заустването на отпадъчни води, генерирани на територията на производствената площадка в градската канализационната система се извършва при спазване на условията в договора с </w:t>
            </w:r>
            <w:r w:rsidR="004B7D4F" w:rsidRPr="00817D63">
              <w:rPr>
                <w:sz w:val="24"/>
                <w:szCs w:val="24"/>
                <w:lang w:val="bg-BG"/>
              </w:rPr>
              <w:lastRenderedPageBreak/>
              <w:t>дружеството, експлоатиращо канализационната система“</w:t>
            </w:r>
            <w:r w:rsidR="00FD2A96" w:rsidRPr="00817D63">
              <w:rPr>
                <w:sz w:val="24"/>
                <w:szCs w:val="24"/>
                <w:lang w:val="bg-BG"/>
              </w:rPr>
              <w:t xml:space="preserve">. </w:t>
            </w:r>
          </w:p>
          <w:p w:rsidR="007D3BA9" w:rsidRPr="00817D63" w:rsidRDefault="00FD2A96" w:rsidP="00817D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 xml:space="preserve">При отвеждане </w:t>
            </w:r>
            <w:r w:rsidR="006F07F5" w:rsidRPr="00817D63">
              <w:rPr>
                <w:sz w:val="24"/>
                <w:szCs w:val="24"/>
                <w:lang w:val="bg-BG"/>
              </w:rPr>
              <w:t xml:space="preserve">на горепосочения смесен поток, </w:t>
            </w:r>
            <w:r w:rsidRPr="00817D63">
              <w:rPr>
                <w:sz w:val="24"/>
                <w:szCs w:val="24"/>
                <w:lang w:val="bg-BG"/>
              </w:rPr>
              <w:t>операторът е задължен да спазва изис</w:t>
            </w:r>
            <w:r w:rsidR="00817D63" w:rsidRPr="00817D63">
              <w:rPr>
                <w:sz w:val="24"/>
                <w:szCs w:val="24"/>
                <w:lang w:val="bg-BG"/>
              </w:rPr>
              <w:t xml:space="preserve">кванията на условията </w:t>
            </w:r>
            <w:r w:rsidR="006F07F5" w:rsidRPr="00817D63">
              <w:rPr>
                <w:sz w:val="24"/>
                <w:szCs w:val="24"/>
                <w:lang w:val="bg-BG"/>
              </w:rPr>
              <w:t>в договор</w:t>
            </w:r>
            <w:r w:rsidR="00817D63" w:rsidRPr="00817D63">
              <w:rPr>
                <w:sz w:val="24"/>
                <w:szCs w:val="24"/>
                <w:lang w:val="bg-BG"/>
              </w:rPr>
              <w:t>а</w:t>
            </w:r>
            <w:r w:rsidR="006F07F5" w:rsidRPr="00817D63">
              <w:rPr>
                <w:sz w:val="24"/>
                <w:szCs w:val="24"/>
                <w:lang w:val="bg-BG"/>
              </w:rPr>
              <w:t xml:space="preserve"> с „Ви</w:t>
            </w:r>
            <w:r w:rsidR="00817D63" w:rsidRPr="00817D63">
              <w:rPr>
                <w:sz w:val="24"/>
                <w:szCs w:val="24"/>
                <w:lang w:val="bg-BG"/>
              </w:rPr>
              <w:t>К“ ООД,</w:t>
            </w:r>
            <w:r w:rsidR="006F07F5" w:rsidRPr="00817D63">
              <w:rPr>
                <w:sz w:val="24"/>
                <w:szCs w:val="24"/>
                <w:lang w:val="bg-BG"/>
              </w:rPr>
              <w:t xml:space="preserve"> </w:t>
            </w:r>
            <w:r w:rsidRPr="00817D63">
              <w:rPr>
                <w:sz w:val="24"/>
                <w:szCs w:val="24"/>
                <w:lang w:val="bg-BG"/>
              </w:rPr>
              <w:t xml:space="preserve">гр. </w:t>
            </w:r>
            <w:r w:rsidR="00F37BE3" w:rsidRPr="00817D63">
              <w:rPr>
                <w:sz w:val="24"/>
                <w:szCs w:val="24"/>
                <w:lang w:val="bg-BG"/>
              </w:rPr>
              <w:t>Габрово</w:t>
            </w:r>
            <w:r w:rsidR="00817D63" w:rsidRPr="00817D63">
              <w:rPr>
                <w:sz w:val="24"/>
                <w:szCs w:val="24"/>
                <w:lang w:val="bg-BG"/>
              </w:rPr>
              <w:t xml:space="preserve">. Също така при заустване на отпадъчните води </w:t>
            </w:r>
            <w:r w:rsidR="005B59AD" w:rsidRPr="00817D63">
              <w:rPr>
                <w:rFonts w:eastAsia="Malgun Gothic"/>
                <w:sz w:val="24"/>
                <w:szCs w:val="24"/>
                <w:lang w:val="bg-BG" w:eastAsia="bg-BG"/>
              </w:rPr>
              <w:t>не трябва да нарушава нормалната експлоатация на градската канализационна мрежа.</w:t>
            </w:r>
            <w:r w:rsidRPr="00817D63">
              <w:rPr>
                <w:sz w:val="24"/>
                <w:szCs w:val="24"/>
                <w:lang w:val="bg-BG"/>
              </w:rPr>
              <w:t xml:space="preserve"> В </w:t>
            </w:r>
            <w:r w:rsidR="004B7D4F" w:rsidRPr="00817D63">
              <w:rPr>
                <w:sz w:val="24"/>
                <w:szCs w:val="24"/>
                <w:lang w:val="bg-BG"/>
              </w:rPr>
              <w:t>Условие 10.4.1.1. поставената точка за мониторинг е</w:t>
            </w:r>
            <w:r w:rsidRPr="00817D63">
              <w:rPr>
                <w:sz w:val="24"/>
                <w:szCs w:val="24"/>
                <w:lang w:val="bg-BG"/>
              </w:rPr>
              <w:t xml:space="preserve"> само</w:t>
            </w:r>
            <w:r w:rsidR="00817D63" w:rsidRPr="00817D63">
              <w:rPr>
                <w:sz w:val="24"/>
                <w:szCs w:val="24"/>
                <w:lang w:val="bg-BG"/>
              </w:rPr>
              <w:t xml:space="preserve"> за поток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дъждовни отпадъчни води</w:t>
            </w:r>
            <w:r w:rsidRPr="00817D63">
              <w:rPr>
                <w:sz w:val="24"/>
                <w:szCs w:val="24"/>
                <w:lang w:val="bg-BG"/>
              </w:rPr>
              <w:t>,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преди смесване с битово-фекални отпадъчни води с цел избягване разреждане на потока</w:t>
            </w:r>
            <w:r w:rsidR="00EB067E" w:rsidRPr="00817D63">
              <w:rPr>
                <w:sz w:val="24"/>
                <w:szCs w:val="24"/>
                <w:lang w:val="bg-BG"/>
              </w:rPr>
              <w:t xml:space="preserve"> дъждовни води</w:t>
            </w:r>
            <w:r w:rsidR="00817D63" w:rsidRPr="00817D63">
              <w:rPr>
                <w:sz w:val="24"/>
                <w:szCs w:val="24"/>
                <w:lang w:val="bg-BG"/>
              </w:rPr>
              <w:t xml:space="preserve"> и установяване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на замърсители</w:t>
            </w:r>
            <w:r w:rsidRPr="00817D63">
              <w:rPr>
                <w:sz w:val="24"/>
                <w:szCs w:val="24"/>
                <w:lang w:val="bg-BG"/>
              </w:rPr>
              <w:t xml:space="preserve"> в тях</w:t>
            </w:r>
            <w:r w:rsidR="004B7D4F" w:rsidRPr="00817D63">
              <w:rPr>
                <w:sz w:val="24"/>
                <w:szCs w:val="24"/>
                <w:lang w:val="bg-BG"/>
              </w:rPr>
              <w:t xml:space="preserve"> от дейността на</w:t>
            </w:r>
            <w:r w:rsidRPr="00817D63">
              <w:rPr>
                <w:sz w:val="24"/>
                <w:szCs w:val="24"/>
                <w:lang w:val="bg-BG"/>
              </w:rPr>
              <w:t xml:space="preserve"> инсталацията. Предложената ТП от РИОСВ е за смесен поток, но в условията на КР са поставени изисквания за мониторинг </w:t>
            </w:r>
            <w:r w:rsidR="00817D63" w:rsidRPr="00817D63">
              <w:rPr>
                <w:sz w:val="24"/>
                <w:szCs w:val="24"/>
                <w:lang w:val="bg-BG"/>
              </w:rPr>
              <w:t>единствено</w:t>
            </w:r>
            <w:r w:rsidRPr="00817D63">
              <w:rPr>
                <w:sz w:val="24"/>
                <w:szCs w:val="24"/>
                <w:lang w:val="bg-BG"/>
              </w:rPr>
              <w:t xml:space="preserve"> на дъждовните отпадъчни води формирани от територията на производствената площадка.</w:t>
            </w:r>
          </w:p>
        </w:tc>
      </w:tr>
      <w:tr w:rsidR="00817D63" w:rsidRPr="00817D63" w:rsidTr="002C0B4D">
        <w:trPr>
          <w:trHeight w:val="6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A9" w:rsidRPr="00817D63" w:rsidRDefault="007D3BA9" w:rsidP="007D3BA9">
            <w:pPr>
              <w:jc w:val="both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lastRenderedPageBreak/>
              <w:t>В Условие 10.4.2.6. и Условие 10.5.7. е допусната техническа грешка, като е записано Условие 6.13., а такова в проекта на КР няма. Във връзка с което РИОСВ – Велико Търново предлага Условие 6.13. да се замени с Условие 6.11.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866B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Предложението е отразено</w:t>
            </w:r>
            <w:r w:rsidR="00960FAD" w:rsidRPr="00817D63">
              <w:rPr>
                <w:sz w:val="24"/>
                <w:szCs w:val="24"/>
                <w:lang w:val="bg-BG"/>
              </w:rPr>
              <w:t xml:space="preserve"> в проекта на КР.</w:t>
            </w:r>
          </w:p>
        </w:tc>
      </w:tr>
      <w:tr w:rsidR="00817D63" w:rsidRPr="00817D63" w:rsidTr="002C0B4D">
        <w:trPr>
          <w:trHeight w:val="6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7E" w:rsidRPr="00817D63" w:rsidRDefault="007D3BA9" w:rsidP="007D3BA9">
            <w:pPr>
              <w:jc w:val="both"/>
              <w:rPr>
                <w:rFonts w:eastAsia="Malgun Gothic"/>
                <w:sz w:val="24"/>
                <w:szCs w:val="24"/>
                <w:lang w:val="bg-BG" w:eastAsia="bg-BG"/>
              </w:rPr>
            </w:pPr>
            <w:r w:rsidRPr="00817D63">
              <w:rPr>
                <w:sz w:val="24"/>
                <w:szCs w:val="24"/>
                <w:lang w:val="bg-BG"/>
              </w:rPr>
              <w:t xml:space="preserve">В </w:t>
            </w: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Условие 10.4.2.7.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>В случай, че резултатите от измерванията за период от една календарна година от датата на влизане в сила на настоящото разрешително докажат, че концентрацията на веществата в отпадъчните води е по–малко от границата на количествено определяне на метода за анализ на показателите по</w:t>
            </w: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 Таблица 10.4.1.1.,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 xml:space="preserve">то мониторинг на тези показателите да не се извършва след тази една календарна година. </w:t>
            </w:r>
          </w:p>
          <w:p w:rsidR="007D3BA9" w:rsidRPr="00817D63" w:rsidRDefault="007D3BA9" w:rsidP="007D3BA9">
            <w:pPr>
              <w:jc w:val="both"/>
              <w:rPr>
                <w:sz w:val="24"/>
                <w:szCs w:val="24"/>
                <w:lang w:val="bg-BG"/>
              </w:rPr>
            </w:pP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 xml:space="preserve">РИОСВ – Велико Търново посочва, че следва да се има предвид, че в момента на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lastRenderedPageBreak/>
              <w:t xml:space="preserve">влизане в сила на КР, увеличението на производството, предвидено в 2 етапа няма да бъде реализирано, във връзка което предлагат да бъде направена следната промяна в </w:t>
            </w: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Условие 10.4.2.7.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>В случай, че резултатите от измерванията за период от една календарна година от датата на влизане в сила на настоящото разрешително докажат, че концентрацията на веществата в отпадъчните води е по–малко от границата на количествено определяне на метода за анализ на показателите по</w:t>
            </w: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 Таблица 10.4.1.1.,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>то мон</w:t>
            </w:r>
            <w:r w:rsidR="00EB067E" w:rsidRPr="00817D63">
              <w:rPr>
                <w:rFonts w:eastAsia="Malgun Gothic"/>
                <w:sz w:val="24"/>
                <w:szCs w:val="24"/>
                <w:lang w:val="bg-BG" w:eastAsia="bg-BG"/>
              </w:rPr>
              <w:t>иторинг на тези показателите да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 xml:space="preserve"> се извършва  един път в календарна година.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  <w:r w:rsidR="00EB067E" w:rsidRPr="00817D63">
              <w:rPr>
                <w:rFonts w:eastAsia="Calibri"/>
                <w:b/>
                <w:sz w:val="24"/>
                <w:szCs w:val="24"/>
                <w:lang w:val="bg-BG"/>
              </w:rPr>
              <w:t>/Не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7D3B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Във връзка с направеното от РИОСВ – Велико Търново предложение условието ще бъде променено по следния начин</w:t>
            </w:r>
            <w:r w:rsidR="00E17038" w:rsidRPr="00817D63">
              <w:rPr>
                <w:sz w:val="24"/>
                <w:szCs w:val="24"/>
                <w:lang w:val="bg-BG"/>
              </w:rPr>
              <w:t>:</w:t>
            </w:r>
            <w:r w:rsidRPr="00817D63">
              <w:rPr>
                <w:sz w:val="24"/>
                <w:szCs w:val="24"/>
                <w:lang w:val="bg-BG"/>
              </w:rPr>
              <w:t xml:space="preserve"> </w:t>
            </w:r>
          </w:p>
          <w:p w:rsidR="007D3BA9" w:rsidRPr="00817D63" w:rsidRDefault="001D6D0E" w:rsidP="007D3B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Условие 10.4.3.2. </w:t>
            </w:r>
            <w:r w:rsidRPr="00817D63">
              <w:rPr>
                <w:bCs/>
                <w:sz w:val="24"/>
                <w:szCs w:val="24"/>
                <w:lang w:val="bg-BG" w:eastAsia="bg-BG"/>
              </w:rPr>
              <w:t xml:space="preserve">След писмено потвърждение от страна на РИОСВ за изпълнение на Условие 3.4. и Условие 16.7 </w:t>
            </w:r>
            <w:r w:rsidRPr="00817D63">
              <w:rPr>
                <w:sz w:val="24"/>
                <w:szCs w:val="24"/>
                <w:lang w:val="bg-BG"/>
              </w:rPr>
              <w:t xml:space="preserve">на притежателя на настоящото разрешително се разрешава да преустанови извършвания мониторинг по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>показателите в</w:t>
            </w:r>
            <w:r w:rsidRPr="00817D63">
              <w:rPr>
                <w:rFonts w:eastAsia="Malgun Gothic"/>
                <w:b/>
                <w:sz w:val="24"/>
                <w:szCs w:val="24"/>
                <w:lang w:val="bg-BG" w:eastAsia="bg-BG"/>
              </w:rPr>
              <w:t xml:space="preserve"> Таблица 10.4.3.1. </w:t>
            </w:r>
            <w:r w:rsidRPr="00817D63">
              <w:rPr>
                <w:sz w:val="24"/>
                <w:szCs w:val="24"/>
                <w:lang w:val="bg-BG"/>
              </w:rPr>
              <w:t xml:space="preserve">към </w:t>
            </w:r>
            <w:r w:rsidRPr="00817D63">
              <w:rPr>
                <w:b/>
                <w:sz w:val="24"/>
                <w:szCs w:val="24"/>
                <w:lang w:val="bg-BG"/>
              </w:rPr>
              <w:t>Условие 10.4.3.1</w:t>
            </w:r>
            <w:r w:rsidRPr="00817D63">
              <w:rPr>
                <w:sz w:val="24"/>
                <w:szCs w:val="24"/>
                <w:lang w:val="bg-BG"/>
              </w:rPr>
              <w:t xml:space="preserve">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t xml:space="preserve">в случай, че резултатите </w:t>
            </w:r>
            <w:r w:rsidRPr="00817D63">
              <w:rPr>
                <w:rFonts w:eastAsia="Malgun Gothic"/>
                <w:sz w:val="24"/>
                <w:szCs w:val="24"/>
                <w:lang w:val="bg-BG" w:eastAsia="bg-BG"/>
              </w:rPr>
              <w:lastRenderedPageBreak/>
              <w:t xml:space="preserve">от измерванията за период от една календарна година докажат, че концентрацията на веществата в отпадъчните води е по–малко от границата на количествено определяне на метода за анализ и </w:t>
            </w:r>
            <w:r w:rsidRPr="00817D63">
              <w:rPr>
                <w:sz w:val="24"/>
                <w:szCs w:val="24"/>
                <w:lang w:val="bg-BG"/>
              </w:rPr>
              <w:t>след писмено потвърждение от РИОСВ.</w:t>
            </w:r>
          </w:p>
        </w:tc>
      </w:tr>
      <w:tr w:rsidR="00817D63" w:rsidRPr="00817D63" w:rsidTr="002C0B4D">
        <w:trPr>
          <w:trHeight w:val="203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A9" w:rsidRPr="00817D63" w:rsidRDefault="007D3BA9" w:rsidP="00742CA8">
            <w:pPr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17D63">
              <w:rPr>
                <w:b/>
                <w:sz w:val="24"/>
                <w:szCs w:val="24"/>
                <w:lang w:val="bg-BG" w:eastAsia="zh-CN"/>
              </w:rPr>
              <w:lastRenderedPageBreak/>
              <w:t>Условие № 12. Шум</w:t>
            </w:r>
          </w:p>
        </w:tc>
      </w:tr>
      <w:tr w:rsidR="00817D63" w:rsidRPr="00817D63" w:rsidTr="002C0B4D">
        <w:trPr>
          <w:trHeight w:val="6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BA9" w:rsidRPr="00817D63" w:rsidRDefault="007D3BA9" w:rsidP="007D3BA9">
            <w:pPr>
              <w:jc w:val="both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Условие 12.2.1. да се промени по следния начин</w:t>
            </w:r>
            <w:r w:rsidR="005B59AD" w:rsidRPr="00817D63">
              <w:rPr>
                <w:sz w:val="24"/>
                <w:szCs w:val="24"/>
                <w:lang w:val="bg-BG"/>
              </w:rPr>
              <w:t>“</w:t>
            </w:r>
            <w:r w:rsidRPr="00817D63">
              <w:rPr>
                <w:sz w:val="24"/>
                <w:szCs w:val="24"/>
                <w:lang w:val="bg-BG"/>
              </w:rPr>
              <w:t xml:space="preserve"> </w:t>
            </w:r>
          </w:p>
          <w:p w:rsidR="007D3BA9" w:rsidRPr="00817D63" w:rsidRDefault="007D3BA9" w:rsidP="007D3BA9">
            <w:pPr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sz w:val="24"/>
                <w:szCs w:val="24"/>
                <w:lang w:val="bg-BG" w:eastAsia="zh-CN"/>
              </w:rPr>
            </w:pPr>
            <w:r w:rsidRPr="00817D63">
              <w:rPr>
                <w:b/>
                <w:sz w:val="24"/>
                <w:szCs w:val="24"/>
                <w:lang w:val="bg-BG" w:eastAsia="zh-CN"/>
              </w:rPr>
              <w:t xml:space="preserve">Условие 12.2.1. </w:t>
            </w:r>
            <w:r w:rsidRPr="00817D63">
              <w:rPr>
                <w:sz w:val="24"/>
                <w:szCs w:val="24"/>
                <w:lang w:val="bg-BG" w:eastAsia="zh-CN"/>
              </w:rPr>
              <w:t>Притежателят на настоящото разрешително да извършва не по-малко от един път в рамките на всяка календарна година собствени периодични измервания на:</w:t>
            </w:r>
          </w:p>
          <w:p w:rsidR="007D3BA9" w:rsidRPr="00817D63" w:rsidRDefault="007D3BA9" w:rsidP="007D3BA9">
            <w:pPr>
              <w:numPr>
                <w:ilvl w:val="0"/>
                <w:numId w:val="13"/>
              </w:numPr>
              <w:tabs>
                <w:tab w:val="num" w:pos="20"/>
                <w:tab w:val="left" w:pos="162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  <w:lang w:val="bg-BG" w:eastAsia="zh-CN"/>
              </w:rPr>
            </w:pPr>
            <w:r w:rsidRPr="00817D63">
              <w:rPr>
                <w:sz w:val="24"/>
                <w:szCs w:val="24"/>
                <w:lang w:val="bg-BG" w:eastAsia="zh-CN"/>
              </w:rPr>
              <w:t>общата звукова мощност на площадката;</w:t>
            </w:r>
          </w:p>
          <w:p w:rsidR="007D3BA9" w:rsidRPr="00817D63" w:rsidRDefault="007D3BA9" w:rsidP="007D3BA9">
            <w:pPr>
              <w:numPr>
                <w:ilvl w:val="0"/>
                <w:numId w:val="13"/>
              </w:numPr>
              <w:tabs>
                <w:tab w:val="num" w:pos="20"/>
                <w:tab w:val="left" w:pos="162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sz w:val="24"/>
                <w:szCs w:val="24"/>
                <w:lang w:val="bg-BG" w:eastAsia="zh-CN"/>
              </w:rPr>
            </w:pPr>
            <w:r w:rsidRPr="00817D63">
              <w:rPr>
                <w:sz w:val="24"/>
                <w:szCs w:val="24"/>
                <w:lang w:val="bg-BG" w:eastAsia="zh-CN"/>
              </w:rPr>
              <w:t>еквивалентните нива на шум в определени точки по границата на площадката;</w:t>
            </w:r>
          </w:p>
          <w:p w:rsidR="007D3BA9" w:rsidRPr="00817D63" w:rsidRDefault="007D3BA9" w:rsidP="007D3BA9">
            <w:pPr>
              <w:pStyle w:val="ListParagraph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еквивалентните нива на шум в мястото на въздействие.</w:t>
            </w:r>
          </w:p>
          <w:p w:rsidR="007D3BA9" w:rsidRPr="00817D63" w:rsidRDefault="00C85E88" w:rsidP="007D3BA9">
            <w:pPr>
              <w:pStyle w:val="ListParagraph"/>
              <w:tabs>
                <w:tab w:val="left" w:pos="3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Предложението е съобразено с </w:t>
            </w:r>
            <w:r w:rsidR="007D3BA9" w:rsidRPr="00817D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издаденото на дружеството Решение по ОВОС № ВТ-3-3/2023 на директора на РИОСВ – Велико Търново.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A9" w:rsidRPr="00817D63" w:rsidRDefault="007D3BA9" w:rsidP="007D3BA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817D63">
              <w:rPr>
                <w:rFonts w:eastAsia="Calibri"/>
                <w:b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A9" w:rsidRPr="00817D63" w:rsidRDefault="007D3BA9" w:rsidP="00D660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817D63">
              <w:rPr>
                <w:sz w:val="24"/>
                <w:szCs w:val="24"/>
                <w:lang w:val="bg-BG"/>
              </w:rPr>
              <w:t>Условието е променено</w:t>
            </w:r>
            <w:r w:rsidR="00EF7DBF" w:rsidRPr="00817D63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362E28" w:rsidRPr="00817D63" w:rsidRDefault="00362E28" w:rsidP="00A32191">
      <w:pPr>
        <w:rPr>
          <w:sz w:val="24"/>
          <w:szCs w:val="24"/>
          <w:lang w:val="bg-BG"/>
        </w:rPr>
      </w:pPr>
    </w:p>
    <w:sectPr w:rsidR="00362E28" w:rsidRPr="00817D63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487"/>
    <w:multiLevelType w:val="hybridMultilevel"/>
    <w:tmpl w:val="5A18C9AE"/>
    <w:lvl w:ilvl="0" w:tplc="34AE4D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3A2F9F"/>
    <w:multiLevelType w:val="multilevel"/>
    <w:tmpl w:val="AC60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2451B"/>
    <w:multiLevelType w:val="hybridMultilevel"/>
    <w:tmpl w:val="B4026832"/>
    <w:lvl w:ilvl="0" w:tplc="00000007">
      <w:start w:val="20"/>
      <w:numFmt w:val="bullet"/>
      <w:lvlText w:val="-"/>
      <w:lvlJc w:val="left"/>
      <w:pPr>
        <w:ind w:left="1070" w:hanging="360"/>
      </w:pPr>
      <w:rPr>
        <w:rFonts w:ascii="Liberation Serif" w:hAnsi="Liberation Serif" w:cs="Liberation Serif" w:hint="default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01234"/>
    <w:rsid w:val="00003FC7"/>
    <w:rsid w:val="00011DA0"/>
    <w:rsid w:val="00021536"/>
    <w:rsid w:val="00037BE6"/>
    <w:rsid w:val="00047834"/>
    <w:rsid w:val="00056F98"/>
    <w:rsid w:val="0006049E"/>
    <w:rsid w:val="00073386"/>
    <w:rsid w:val="0007390A"/>
    <w:rsid w:val="00073ADC"/>
    <w:rsid w:val="00073E2E"/>
    <w:rsid w:val="00083ABE"/>
    <w:rsid w:val="00085A15"/>
    <w:rsid w:val="000962ED"/>
    <w:rsid w:val="000A4D73"/>
    <w:rsid w:val="000A689D"/>
    <w:rsid w:val="000B0926"/>
    <w:rsid w:val="000B43B6"/>
    <w:rsid w:val="000D5245"/>
    <w:rsid w:val="000D7089"/>
    <w:rsid w:val="000F3D3A"/>
    <w:rsid w:val="000F49D7"/>
    <w:rsid w:val="001031A2"/>
    <w:rsid w:val="00107888"/>
    <w:rsid w:val="001140C0"/>
    <w:rsid w:val="00114BC0"/>
    <w:rsid w:val="00130075"/>
    <w:rsid w:val="00131652"/>
    <w:rsid w:val="00132856"/>
    <w:rsid w:val="00135428"/>
    <w:rsid w:val="00135928"/>
    <w:rsid w:val="00136CD4"/>
    <w:rsid w:val="00140C78"/>
    <w:rsid w:val="001416BA"/>
    <w:rsid w:val="00142BBA"/>
    <w:rsid w:val="00143A69"/>
    <w:rsid w:val="0015457D"/>
    <w:rsid w:val="001546EE"/>
    <w:rsid w:val="00154967"/>
    <w:rsid w:val="00173C47"/>
    <w:rsid w:val="00177046"/>
    <w:rsid w:val="00185866"/>
    <w:rsid w:val="00186B45"/>
    <w:rsid w:val="00191E02"/>
    <w:rsid w:val="001A1BD2"/>
    <w:rsid w:val="001A3D8B"/>
    <w:rsid w:val="001B4012"/>
    <w:rsid w:val="001B5076"/>
    <w:rsid w:val="001C1A36"/>
    <w:rsid w:val="001C68DC"/>
    <w:rsid w:val="001C71E1"/>
    <w:rsid w:val="001C7C2B"/>
    <w:rsid w:val="001D44F8"/>
    <w:rsid w:val="001D6D0E"/>
    <w:rsid w:val="001E3003"/>
    <w:rsid w:val="001E42E9"/>
    <w:rsid w:val="001F5597"/>
    <w:rsid w:val="001F5A28"/>
    <w:rsid w:val="0020049D"/>
    <w:rsid w:val="00200582"/>
    <w:rsid w:val="0020328C"/>
    <w:rsid w:val="00206900"/>
    <w:rsid w:val="00211C79"/>
    <w:rsid w:val="0021726E"/>
    <w:rsid w:val="00224047"/>
    <w:rsid w:val="00226D55"/>
    <w:rsid w:val="0023258B"/>
    <w:rsid w:val="00235734"/>
    <w:rsid w:val="0025023D"/>
    <w:rsid w:val="00257681"/>
    <w:rsid w:val="00257992"/>
    <w:rsid w:val="00265A01"/>
    <w:rsid w:val="00270AC9"/>
    <w:rsid w:val="00283D36"/>
    <w:rsid w:val="002862DA"/>
    <w:rsid w:val="00287061"/>
    <w:rsid w:val="002B1987"/>
    <w:rsid w:val="002B1D08"/>
    <w:rsid w:val="002B3F82"/>
    <w:rsid w:val="002B6739"/>
    <w:rsid w:val="002C0B4D"/>
    <w:rsid w:val="002C15DA"/>
    <w:rsid w:val="002D6402"/>
    <w:rsid w:val="002F3A45"/>
    <w:rsid w:val="002F630B"/>
    <w:rsid w:val="00303E8F"/>
    <w:rsid w:val="003073F6"/>
    <w:rsid w:val="003079AD"/>
    <w:rsid w:val="003142C7"/>
    <w:rsid w:val="00320AAA"/>
    <w:rsid w:val="00321E6C"/>
    <w:rsid w:val="00323EED"/>
    <w:rsid w:val="00325368"/>
    <w:rsid w:val="00337C6A"/>
    <w:rsid w:val="00362E28"/>
    <w:rsid w:val="0036301E"/>
    <w:rsid w:val="00371D95"/>
    <w:rsid w:val="00385BA1"/>
    <w:rsid w:val="003905A2"/>
    <w:rsid w:val="00393676"/>
    <w:rsid w:val="003A16AF"/>
    <w:rsid w:val="003A4AA1"/>
    <w:rsid w:val="003A5E03"/>
    <w:rsid w:val="003A6760"/>
    <w:rsid w:val="003C1C44"/>
    <w:rsid w:val="003C52B6"/>
    <w:rsid w:val="003C76A5"/>
    <w:rsid w:val="003D13BB"/>
    <w:rsid w:val="003D2017"/>
    <w:rsid w:val="003D5DE9"/>
    <w:rsid w:val="003F034D"/>
    <w:rsid w:val="00400C4C"/>
    <w:rsid w:val="004014AF"/>
    <w:rsid w:val="0040212E"/>
    <w:rsid w:val="004061B2"/>
    <w:rsid w:val="00407815"/>
    <w:rsid w:val="00411435"/>
    <w:rsid w:val="00413432"/>
    <w:rsid w:val="00416C71"/>
    <w:rsid w:val="004214E3"/>
    <w:rsid w:val="00421E6C"/>
    <w:rsid w:val="00426E1C"/>
    <w:rsid w:val="00457C44"/>
    <w:rsid w:val="00480A1C"/>
    <w:rsid w:val="004909F3"/>
    <w:rsid w:val="004917DE"/>
    <w:rsid w:val="004947B9"/>
    <w:rsid w:val="004957AA"/>
    <w:rsid w:val="004A2D06"/>
    <w:rsid w:val="004B3302"/>
    <w:rsid w:val="004B7D4F"/>
    <w:rsid w:val="004D2BA0"/>
    <w:rsid w:val="004D4866"/>
    <w:rsid w:val="004E7038"/>
    <w:rsid w:val="004F422E"/>
    <w:rsid w:val="004F5E87"/>
    <w:rsid w:val="0051163D"/>
    <w:rsid w:val="00512ABA"/>
    <w:rsid w:val="005143D5"/>
    <w:rsid w:val="00533496"/>
    <w:rsid w:val="005416C5"/>
    <w:rsid w:val="005478CA"/>
    <w:rsid w:val="0055239C"/>
    <w:rsid w:val="00554F8E"/>
    <w:rsid w:val="00555B63"/>
    <w:rsid w:val="00555F3C"/>
    <w:rsid w:val="00564C1F"/>
    <w:rsid w:val="005652C3"/>
    <w:rsid w:val="00580ACC"/>
    <w:rsid w:val="00584EA1"/>
    <w:rsid w:val="005A073E"/>
    <w:rsid w:val="005A10AB"/>
    <w:rsid w:val="005A5075"/>
    <w:rsid w:val="005B4356"/>
    <w:rsid w:val="005B5316"/>
    <w:rsid w:val="005B59AD"/>
    <w:rsid w:val="005C559A"/>
    <w:rsid w:val="005D22F8"/>
    <w:rsid w:val="005D6E91"/>
    <w:rsid w:val="005D728A"/>
    <w:rsid w:val="005E4689"/>
    <w:rsid w:val="005F2C3D"/>
    <w:rsid w:val="005F4761"/>
    <w:rsid w:val="005F7D1D"/>
    <w:rsid w:val="00606F15"/>
    <w:rsid w:val="00623DD1"/>
    <w:rsid w:val="006310B5"/>
    <w:rsid w:val="00643099"/>
    <w:rsid w:val="00645DB2"/>
    <w:rsid w:val="006505F6"/>
    <w:rsid w:val="006539A7"/>
    <w:rsid w:val="0066341D"/>
    <w:rsid w:val="00675104"/>
    <w:rsid w:val="006766A9"/>
    <w:rsid w:val="00676F64"/>
    <w:rsid w:val="00684DCF"/>
    <w:rsid w:val="00684F7F"/>
    <w:rsid w:val="00694F5F"/>
    <w:rsid w:val="006A5B83"/>
    <w:rsid w:val="006C7773"/>
    <w:rsid w:val="006D17C6"/>
    <w:rsid w:val="006E45D1"/>
    <w:rsid w:val="006E6CED"/>
    <w:rsid w:val="006F07F5"/>
    <w:rsid w:val="006F7F6A"/>
    <w:rsid w:val="00706E87"/>
    <w:rsid w:val="00722846"/>
    <w:rsid w:val="0072318D"/>
    <w:rsid w:val="00724FAA"/>
    <w:rsid w:val="0072529B"/>
    <w:rsid w:val="0073120F"/>
    <w:rsid w:val="00734D66"/>
    <w:rsid w:val="00736706"/>
    <w:rsid w:val="00741A55"/>
    <w:rsid w:val="00741BE2"/>
    <w:rsid w:val="00742CA8"/>
    <w:rsid w:val="00757B57"/>
    <w:rsid w:val="00776A60"/>
    <w:rsid w:val="0078370B"/>
    <w:rsid w:val="00787070"/>
    <w:rsid w:val="00795785"/>
    <w:rsid w:val="007B203A"/>
    <w:rsid w:val="007C0961"/>
    <w:rsid w:val="007C246B"/>
    <w:rsid w:val="007C6E3F"/>
    <w:rsid w:val="007D2310"/>
    <w:rsid w:val="007D2AE2"/>
    <w:rsid w:val="007D3BA9"/>
    <w:rsid w:val="007D5A9F"/>
    <w:rsid w:val="007D6C2A"/>
    <w:rsid w:val="007D778E"/>
    <w:rsid w:val="007E31DA"/>
    <w:rsid w:val="007F30EF"/>
    <w:rsid w:val="007F5C05"/>
    <w:rsid w:val="00800D48"/>
    <w:rsid w:val="008029E0"/>
    <w:rsid w:val="00803471"/>
    <w:rsid w:val="008122B8"/>
    <w:rsid w:val="00817912"/>
    <w:rsid w:val="00817D63"/>
    <w:rsid w:val="00823C40"/>
    <w:rsid w:val="008275A9"/>
    <w:rsid w:val="0083113C"/>
    <w:rsid w:val="0084394F"/>
    <w:rsid w:val="00856295"/>
    <w:rsid w:val="00866B4B"/>
    <w:rsid w:val="00876111"/>
    <w:rsid w:val="00884D21"/>
    <w:rsid w:val="008943D5"/>
    <w:rsid w:val="008B1B12"/>
    <w:rsid w:val="008B4B82"/>
    <w:rsid w:val="008B61ED"/>
    <w:rsid w:val="008B7027"/>
    <w:rsid w:val="008D66F5"/>
    <w:rsid w:val="008E14CE"/>
    <w:rsid w:val="008E3274"/>
    <w:rsid w:val="008E4397"/>
    <w:rsid w:val="008F470A"/>
    <w:rsid w:val="00901D2D"/>
    <w:rsid w:val="00901EDC"/>
    <w:rsid w:val="00902A43"/>
    <w:rsid w:val="00906F91"/>
    <w:rsid w:val="00907978"/>
    <w:rsid w:val="009144C4"/>
    <w:rsid w:val="00923780"/>
    <w:rsid w:val="00930E87"/>
    <w:rsid w:val="00936B17"/>
    <w:rsid w:val="00941591"/>
    <w:rsid w:val="00941FED"/>
    <w:rsid w:val="00960FAD"/>
    <w:rsid w:val="00963654"/>
    <w:rsid w:val="009753F1"/>
    <w:rsid w:val="00976647"/>
    <w:rsid w:val="00977176"/>
    <w:rsid w:val="009823DE"/>
    <w:rsid w:val="00983ECE"/>
    <w:rsid w:val="009850D8"/>
    <w:rsid w:val="00995BD2"/>
    <w:rsid w:val="00997A36"/>
    <w:rsid w:val="009A4A9C"/>
    <w:rsid w:val="009B479A"/>
    <w:rsid w:val="009C19D3"/>
    <w:rsid w:val="009D49C8"/>
    <w:rsid w:val="009D74B5"/>
    <w:rsid w:val="009D7C3B"/>
    <w:rsid w:val="009E0DAB"/>
    <w:rsid w:val="009E312E"/>
    <w:rsid w:val="00A15A98"/>
    <w:rsid w:val="00A25EB5"/>
    <w:rsid w:val="00A31631"/>
    <w:rsid w:val="00A317A0"/>
    <w:rsid w:val="00A32191"/>
    <w:rsid w:val="00A33578"/>
    <w:rsid w:val="00A338E1"/>
    <w:rsid w:val="00A35572"/>
    <w:rsid w:val="00A35BAB"/>
    <w:rsid w:val="00A5233B"/>
    <w:rsid w:val="00A63F20"/>
    <w:rsid w:val="00A65F0C"/>
    <w:rsid w:val="00A72CF7"/>
    <w:rsid w:val="00A77F81"/>
    <w:rsid w:val="00A82B3C"/>
    <w:rsid w:val="00A85359"/>
    <w:rsid w:val="00A8536F"/>
    <w:rsid w:val="00A92ABB"/>
    <w:rsid w:val="00A94A6E"/>
    <w:rsid w:val="00A95FFD"/>
    <w:rsid w:val="00AA429B"/>
    <w:rsid w:val="00AA4503"/>
    <w:rsid w:val="00AA729F"/>
    <w:rsid w:val="00AB3CB5"/>
    <w:rsid w:val="00AB3F0B"/>
    <w:rsid w:val="00AC42A8"/>
    <w:rsid w:val="00AC4C93"/>
    <w:rsid w:val="00AD25C8"/>
    <w:rsid w:val="00AD5FA0"/>
    <w:rsid w:val="00AF2D85"/>
    <w:rsid w:val="00AF2FB2"/>
    <w:rsid w:val="00AF4FAE"/>
    <w:rsid w:val="00B02C81"/>
    <w:rsid w:val="00B13035"/>
    <w:rsid w:val="00B408CD"/>
    <w:rsid w:val="00B4214C"/>
    <w:rsid w:val="00B42E64"/>
    <w:rsid w:val="00B46928"/>
    <w:rsid w:val="00B557D9"/>
    <w:rsid w:val="00B86F3E"/>
    <w:rsid w:val="00BA0726"/>
    <w:rsid w:val="00BA1F95"/>
    <w:rsid w:val="00BB380A"/>
    <w:rsid w:val="00BB38BA"/>
    <w:rsid w:val="00BB5685"/>
    <w:rsid w:val="00BB56FD"/>
    <w:rsid w:val="00BB6B6C"/>
    <w:rsid w:val="00BC3542"/>
    <w:rsid w:val="00BD3BD5"/>
    <w:rsid w:val="00BE310A"/>
    <w:rsid w:val="00BF1F4D"/>
    <w:rsid w:val="00C046D4"/>
    <w:rsid w:val="00C135C4"/>
    <w:rsid w:val="00C15BB8"/>
    <w:rsid w:val="00C163BE"/>
    <w:rsid w:val="00C21EB7"/>
    <w:rsid w:val="00C27583"/>
    <w:rsid w:val="00C34F18"/>
    <w:rsid w:val="00C4210D"/>
    <w:rsid w:val="00C514DD"/>
    <w:rsid w:val="00C53982"/>
    <w:rsid w:val="00C5570A"/>
    <w:rsid w:val="00C665B8"/>
    <w:rsid w:val="00C74A38"/>
    <w:rsid w:val="00C74FBF"/>
    <w:rsid w:val="00C77A36"/>
    <w:rsid w:val="00C8023C"/>
    <w:rsid w:val="00C85E88"/>
    <w:rsid w:val="00C8607A"/>
    <w:rsid w:val="00C91EDC"/>
    <w:rsid w:val="00CA1D3F"/>
    <w:rsid w:val="00CA4430"/>
    <w:rsid w:val="00CA6565"/>
    <w:rsid w:val="00CB377D"/>
    <w:rsid w:val="00CD703A"/>
    <w:rsid w:val="00CE0CD4"/>
    <w:rsid w:val="00CE6913"/>
    <w:rsid w:val="00CF4F00"/>
    <w:rsid w:val="00D124DB"/>
    <w:rsid w:val="00D1630C"/>
    <w:rsid w:val="00D20FDF"/>
    <w:rsid w:val="00D30085"/>
    <w:rsid w:val="00D3097F"/>
    <w:rsid w:val="00D429D6"/>
    <w:rsid w:val="00D50E34"/>
    <w:rsid w:val="00D53877"/>
    <w:rsid w:val="00D6605A"/>
    <w:rsid w:val="00D82BFD"/>
    <w:rsid w:val="00D85D6E"/>
    <w:rsid w:val="00D925EA"/>
    <w:rsid w:val="00D97214"/>
    <w:rsid w:val="00DA152E"/>
    <w:rsid w:val="00DA31A0"/>
    <w:rsid w:val="00DA55A4"/>
    <w:rsid w:val="00DA780C"/>
    <w:rsid w:val="00DB47FB"/>
    <w:rsid w:val="00DB7029"/>
    <w:rsid w:val="00DC3EEF"/>
    <w:rsid w:val="00DD1928"/>
    <w:rsid w:val="00DE0DDC"/>
    <w:rsid w:val="00DE68DC"/>
    <w:rsid w:val="00DF60C2"/>
    <w:rsid w:val="00E0743D"/>
    <w:rsid w:val="00E17038"/>
    <w:rsid w:val="00E25846"/>
    <w:rsid w:val="00E269C7"/>
    <w:rsid w:val="00E27FB1"/>
    <w:rsid w:val="00E30BFD"/>
    <w:rsid w:val="00E34077"/>
    <w:rsid w:val="00E400F0"/>
    <w:rsid w:val="00E45878"/>
    <w:rsid w:val="00E63AFE"/>
    <w:rsid w:val="00E701C3"/>
    <w:rsid w:val="00E744C3"/>
    <w:rsid w:val="00E74D0A"/>
    <w:rsid w:val="00E763BA"/>
    <w:rsid w:val="00E77459"/>
    <w:rsid w:val="00E80BD3"/>
    <w:rsid w:val="00EA0D31"/>
    <w:rsid w:val="00EA7D64"/>
    <w:rsid w:val="00EB067E"/>
    <w:rsid w:val="00EB1DAB"/>
    <w:rsid w:val="00EB305E"/>
    <w:rsid w:val="00EB6100"/>
    <w:rsid w:val="00EB6F9D"/>
    <w:rsid w:val="00EC41E9"/>
    <w:rsid w:val="00EC478B"/>
    <w:rsid w:val="00EC56D2"/>
    <w:rsid w:val="00EE45A4"/>
    <w:rsid w:val="00EF32F4"/>
    <w:rsid w:val="00EF45BD"/>
    <w:rsid w:val="00EF51AC"/>
    <w:rsid w:val="00EF7DBF"/>
    <w:rsid w:val="00F1366A"/>
    <w:rsid w:val="00F249A1"/>
    <w:rsid w:val="00F37BE3"/>
    <w:rsid w:val="00F43B19"/>
    <w:rsid w:val="00F54710"/>
    <w:rsid w:val="00F556F3"/>
    <w:rsid w:val="00F559A7"/>
    <w:rsid w:val="00F672E5"/>
    <w:rsid w:val="00F74B32"/>
    <w:rsid w:val="00F93762"/>
    <w:rsid w:val="00FA6BFC"/>
    <w:rsid w:val="00FB0E97"/>
    <w:rsid w:val="00FB3DEA"/>
    <w:rsid w:val="00FB479E"/>
    <w:rsid w:val="00FC3A3B"/>
    <w:rsid w:val="00FD2A96"/>
    <w:rsid w:val="00FE433D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CB4E0-78E5-4706-AB25-142CD73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37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odyText2">
    <w:name w:val="Body Text 2"/>
    <w:basedOn w:val="Normal"/>
    <w:link w:val="BodyText2Char"/>
    <w:rsid w:val="000F3D3A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eastAsia="PMingLiU"/>
      <w:color w:val="FF0000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0F3D3A"/>
    <w:rPr>
      <w:rFonts w:ascii="Times New Roman" w:eastAsia="PMingLiU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Ganka</cp:lastModifiedBy>
  <cp:revision>2</cp:revision>
  <dcterms:created xsi:type="dcterms:W3CDTF">2024-06-26T10:22:00Z</dcterms:created>
  <dcterms:modified xsi:type="dcterms:W3CDTF">2024-06-26T10:22:00Z</dcterms:modified>
</cp:coreProperties>
</file>