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3D" w:rsidRPr="00E801CB" w:rsidRDefault="00A71C3D" w:rsidP="00A71C3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3D" w:rsidRPr="00B90F2F" w:rsidTr="00A230BF">
        <w:trPr>
          <w:trHeight w:val="3125"/>
        </w:trPr>
        <w:tc>
          <w:tcPr>
            <w:tcW w:w="10881" w:type="dxa"/>
            <w:shd w:val="clear" w:color="auto" w:fill="auto"/>
          </w:tcPr>
          <w:p w:rsidR="00A71C3D" w:rsidRPr="00B90F2F" w:rsidRDefault="00A71C3D" w:rsidP="00A230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0F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A71C3D" w:rsidRPr="00B90F2F" w:rsidRDefault="00A71C3D" w:rsidP="00A230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0F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A71C3D" w:rsidRPr="00B90F2F" w:rsidRDefault="00A71C3D" w:rsidP="00A230BF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90F2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основание чл. 120, ал. 1, предложение първо във връзка с чл. 117, ал. 2 от </w:t>
            </w:r>
            <w:r w:rsidRPr="00B90F2F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 w:rsidRPr="00B90F2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 (обн. ДВ бр. 91/25.09.2002г., изм. и  доп. ДВ бр. 32/24.04.2012г.) и чл. 11, ал. 1 от </w:t>
            </w:r>
            <w:r w:rsidRPr="00B90F2F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Наредбата за условията и реда за издаване на комплексни разрешителни (КР)</w:t>
            </w:r>
            <w:r w:rsidRPr="00B90F2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(ПМС 238/02.10.2009г., обн. ДВ, бр. 80/09.10.2009г., изм. и доп. ДВ., бр. 69/11.09.2012г.) е </w:t>
            </w:r>
            <w:r w:rsidRPr="00B90F2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издадено:</w:t>
            </w:r>
          </w:p>
          <w:p w:rsidR="00A71C3D" w:rsidRPr="00B90F2F" w:rsidRDefault="00A71C3D" w:rsidP="00A230B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90F2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  <w:r w:rsidRPr="00B90F2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КР № 45-Н3/2015г. на </w:t>
            </w:r>
            <w:r w:rsidRPr="00B90F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„ТЕЦ Бобов дол“ ЕАД, с. Големо село.</w:t>
            </w:r>
          </w:p>
          <w:p w:rsidR="00A71C3D" w:rsidRPr="00B90F2F" w:rsidRDefault="00A71C3D" w:rsidP="00A230B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0F2F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се съхраняват в Изпълнителната агенция по околна среда (ИАОС), отдел „РКПКЗ”, адрес: гр. София, бул. „Цар Борис III” № 136, 13 етаж.</w:t>
            </w:r>
          </w:p>
          <w:p w:rsidR="00A71C3D" w:rsidRPr="00B90F2F" w:rsidRDefault="00A71C3D" w:rsidP="00A230B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0F2F">
              <w:rPr>
                <w:rFonts w:ascii="Times New Roman" w:hAnsi="Times New Roman"/>
                <w:sz w:val="24"/>
                <w:szCs w:val="24"/>
                <w:lang w:val="bg-BG"/>
              </w:rPr>
              <w:t>За контакти: Гергана Чешмеджиева – нач. отдел „РКПКЗ”, ИАОС, тел.: 02/940 64 26.</w:t>
            </w:r>
          </w:p>
          <w:p w:rsidR="00A71C3D" w:rsidRPr="00B90F2F" w:rsidRDefault="00A71C3D" w:rsidP="00A230BF">
            <w:pPr>
              <w:ind w:firstLine="426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90F2F"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A71C3D" w:rsidRPr="00E801CB" w:rsidRDefault="00A71C3D" w:rsidP="00A71C3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1C3D" w:rsidRPr="00E801CB" w:rsidRDefault="00A71C3D" w:rsidP="00A71C3D">
      <w:pPr>
        <w:jc w:val="both"/>
        <w:rPr>
          <w:rFonts w:ascii="Times New Roman" w:hAnsi="Times New Roman"/>
          <w:b/>
          <w:sz w:val="24"/>
          <w:szCs w:val="24"/>
        </w:rPr>
      </w:pPr>
    </w:p>
    <w:p w:rsidR="00A71C3D" w:rsidRPr="00E801CB" w:rsidRDefault="00A71C3D" w:rsidP="00A71C3D">
      <w:pPr>
        <w:jc w:val="both"/>
        <w:rPr>
          <w:rFonts w:ascii="Times New Roman" w:hAnsi="Times New Roman"/>
          <w:b/>
          <w:sz w:val="24"/>
          <w:szCs w:val="24"/>
        </w:rPr>
      </w:pPr>
    </w:p>
    <w:p w:rsidR="006739A3" w:rsidRDefault="006739A3">
      <w:bookmarkStart w:id="0" w:name="_GoBack"/>
      <w:bookmarkEnd w:id="0"/>
    </w:p>
    <w:sectPr w:rsidR="0067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D"/>
    <w:rsid w:val="006739A3"/>
    <w:rsid w:val="00A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Чешмеджиева профил</dc:creator>
  <cp:keywords/>
  <dc:description/>
  <cp:lastModifiedBy>Гергана Чешмеджиева профил</cp:lastModifiedBy>
  <cp:revision>1</cp:revision>
  <dcterms:created xsi:type="dcterms:W3CDTF">2015-07-09T05:42:00Z</dcterms:created>
  <dcterms:modified xsi:type="dcterms:W3CDTF">2015-07-09T05:42:00Z</dcterms:modified>
</cp:coreProperties>
</file>