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CA9" w:rsidRPr="00061504" w:rsidRDefault="00F33CA9" w:rsidP="00143398">
      <w:pPr>
        <w:tabs>
          <w:tab w:val="left" w:pos="360"/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caps/>
          <w:sz w:val="24"/>
          <w:szCs w:val="24"/>
          <w:lang w:eastAsia="en-US"/>
        </w:rPr>
      </w:pPr>
      <w:bookmarkStart w:id="0" w:name="_GoBack"/>
      <w:bookmarkEnd w:id="0"/>
      <w:r w:rsidRPr="00061504">
        <w:rPr>
          <w:rFonts w:ascii="Times New Roman" w:eastAsia="Calibri" w:hAnsi="Times New Roman"/>
          <w:b/>
          <w:caps/>
          <w:sz w:val="24"/>
          <w:szCs w:val="24"/>
          <w:lang w:eastAsia="en-US"/>
        </w:rPr>
        <w:t>ТЕХНИЧЕСКА СПЕЦИФИКАЦИЯ</w:t>
      </w:r>
    </w:p>
    <w:p w:rsidR="00720530" w:rsidRDefault="00720530" w:rsidP="00061504">
      <w:pPr>
        <w:tabs>
          <w:tab w:val="left" w:pos="36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Организиране и провеждане на обучения по проект </w:t>
      </w:r>
      <w:r w:rsidRPr="00061504">
        <w:rPr>
          <w:rFonts w:ascii="Times New Roman" w:hAnsi="Times New Roman"/>
          <w:b/>
          <w:bCs/>
          <w:sz w:val="24"/>
          <w:szCs w:val="24"/>
        </w:rPr>
        <w:t xml:space="preserve">BG05SFOP001-2.006-0028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Pr="00061504">
        <w:rPr>
          <w:rFonts w:ascii="Times New Roman" w:hAnsi="Times New Roman"/>
          <w:b/>
          <w:sz w:val="24"/>
          <w:szCs w:val="24"/>
        </w:rPr>
        <w:t>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 (ИАОС)“</w:t>
      </w:r>
      <w:r w:rsidR="00061504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061504" w:rsidRPr="00061504" w:rsidRDefault="00061504" w:rsidP="00061504">
      <w:pPr>
        <w:tabs>
          <w:tab w:val="left" w:pos="36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33CA9" w:rsidRPr="00061504" w:rsidRDefault="00F33CA9" w:rsidP="00061504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ПРЕДМЕТ НА ПРОЦЕДУРАТА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– </w:t>
      </w:r>
      <w:r w:rsidR="00720530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Организиране и провеждане на обучения по проект </w:t>
      </w:r>
      <w:r w:rsidR="00720530" w:rsidRPr="0006150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BG05SFOP001-2.006-0028 </w:t>
      </w:r>
      <w:r w:rsidR="00720530" w:rsidRPr="00061504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="00720530"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 (ИАОС)“</w:t>
      </w:r>
      <w:r w:rsidR="00720530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по Оперативна програма „Добро управление“</w:t>
      </w:r>
      <w:r w:rsidR="0052235E" w:rsidRPr="0006150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061504" w:rsidRPr="00061504" w:rsidRDefault="00061504" w:rsidP="00061504">
      <w:p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061504" w:rsidRPr="00061504" w:rsidRDefault="00F33CA9" w:rsidP="00061504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КРАТКО</w:t>
      </w:r>
      <w:r w:rsidRPr="00061504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 xml:space="preserve"> ОПИСАНИЕ НА ПРОЕКТА</w:t>
      </w:r>
      <w:r w:rsidRPr="00061504"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– Повишаването на професионалната компетентност на служителите от </w:t>
      </w:r>
      <w:r w:rsidR="0052235E" w:rsidRPr="00061504">
        <w:rPr>
          <w:rFonts w:ascii="Times New Roman" w:hAnsi="Times New Roman"/>
          <w:b/>
          <w:sz w:val="24"/>
          <w:szCs w:val="24"/>
        </w:rPr>
        <w:t>Изпълнителна агенция по околна среда (ИАОС)“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и подобряване качеството на тяхната работа е от съществено значение за дейността на Агенцията. Основната цел на проектното предложение е да се подобрят специализираните знания и умения на служителите чрез провеждане на специализирани обучения за придобиване на специфични умения. Проектът предвижда провеждане на 9 обучения за общо </w:t>
      </w:r>
      <w:r w:rsidR="006821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133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служители от специализираната администрация на </w:t>
      </w:r>
      <w:r w:rsidR="009A69CB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ИАОС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, които ще преминат едно или повече обучения. Специализираните обучения, които ще се реализират чрез проекта, ще допринесат за по-ефективно и ефикасно изпълнение на служебните ангажименти на служителите. Обученията са в областта на </w:t>
      </w:r>
      <w:r w:rsidR="006821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лабораторно- аналитичната дейност, информационните 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технологии, </w:t>
      </w:r>
      <w:r w:rsidR="004C04AA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специализирана статистика, публичност и комуникации</w:t>
      </w:r>
      <w:r w:rsidR="00061504" w:rsidRPr="00061504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.</w:t>
      </w:r>
    </w:p>
    <w:p w:rsidR="00061504" w:rsidRPr="00061504" w:rsidRDefault="00061504" w:rsidP="00061504">
      <w:p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F33CA9" w:rsidRPr="00061504" w:rsidRDefault="00F33CA9" w:rsidP="00061504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ОПИСАНИЕ НА ПОРЪЧКАТА</w:t>
      </w:r>
    </w:p>
    <w:p w:rsidR="00C11DE3" w:rsidRPr="00061504" w:rsidRDefault="0013318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Oбособена</w:t>
      </w:r>
      <w:proofErr w:type="spellEnd"/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позиция 1: „Специализирано обучение за служителите на Главна дирекция „Лабораторно-аналитична дейност“ (ГД ЛАД), включително и Регионалните лаборатории (РЛ) - Благоевград, Бургас, Варна, Велико Търново, Враца, Монтана, Пазарджик, Плевен, Пловдив, Русе, Смолян, Стара Загора, Хасково, Шумен и на Дирекция "Мониторинг и оценка на околната среда” (МООС)“ в четири тематични направления</w:t>
      </w:r>
      <w:r w:rsidR="00C11D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(ТН)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: </w:t>
      </w:r>
      <w:proofErr w:type="spellStart"/>
      <w:r w:rsidR="00C11D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ТН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1.</w:t>
      </w:r>
      <w:proofErr w:type="spellStart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.Извършване на гама-спектрометричен анализ;</w:t>
      </w:r>
      <w:r w:rsidR="00C11D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ТН</w:t>
      </w:r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1.2. Обучение по газова </w:t>
      </w:r>
      <w:proofErr w:type="spellStart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хроматография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с </w:t>
      </w:r>
      <w:proofErr w:type="spellStart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пламъчно-йонизационна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детекция/ електрон-захващащ детектор/ </w:t>
      </w:r>
      <w:proofErr w:type="spellStart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масселективна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детекция;</w:t>
      </w:r>
      <w:r w:rsidR="00C11D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ТН</w:t>
      </w:r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1.3. Обучение по течна </w:t>
      </w:r>
      <w:proofErr w:type="spellStart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хроматография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с </w:t>
      </w:r>
      <w:proofErr w:type="spellStart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масселективна</w:t>
      </w:r>
      <w:proofErr w:type="spellEnd"/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детекция;</w:t>
      </w:r>
      <w:r w:rsidR="00C11DE3"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ТН</w:t>
      </w:r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1.</w:t>
      </w:r>
      <w:r w:rsidR="00C11DE3" w:rsidRPr="00061504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4. </w:t>
      </w:r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Специализирана статистика</w:t>
      </w:r>
      <w:r w:rsidR="00C11DE3" w:rsidRPr="00061504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C11DE3" w:rsidRPr="00061504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133180" w:rsidRPr="00061504" w:rsidRDefault="0013318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42777E" w:rsidRPr="00061504" w:rsidRDefault="00F33CA9" w:rsidP="0006150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1504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Цел на поръчката</w:t>
      </w:r>
      <w:r w:rsidRPr="0006150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– </w:t>
      </w:r>
      <w:r w:rsidR="00460F7C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Специализирано обучение </w:t>
      </w:r>
      <w:proofErr w:type="spellStart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>по</w:t>
      </w:r>
      <w:proofErr w:type="spellEnd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 xml:space="preserve"> </w:t>
      </w:r>
      <w:proofErr w:type="spellStart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>тази</w:t>
      </w:r>
      <w:proofErr w:type="spellEnd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 xml:space="preserve"> </w:t>
      </w:r>
      <w:proofErr w:type="spellStart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>обособена</w:t>
      </w:r>
      <w:proofErr w:type="spellEnd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 xml:space="preserve"> </w:t>
      </w:r>
      <w:proofErr w:type="spellStart"/>
      <w:r w:rsidR="00460F7C" w:rsidRPr="00061504">
        <w:rPr>
          <w:rFonts w:ascii="Times New Roman" w:eastAsia="Calibri" w:hAnsi="Times New Roman"/>
          <w:color w:val="000000"/>
          <w:sz w:val="24"/>
          <w:szCs w:val="24"/>
          <w:lang w:val="en-GB" w:eastAsia="en-US"/>
        </w:rPr>
        <w:t>позиц</w:t>
      </w:r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ия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има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за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цел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 </w:t>
      </w:r>
      <w:r w:rsidR="00460F7C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да повиши знанията, да подобри уменията и да повиши експертния капацитет на служителите от лабораториите на ИАОС – ЦЛ София и Регионални лаборатории (РЛ) при извършване на анализи на органични замърсители в обекти от околната среда: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води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,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почви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,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отпадъци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,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седименти</w:t>
      </w:r>
      <w:proofErr w:type="spellEnd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 и </w:t>
      </w:r>
      <w:proofErr w:type="spellStart"/>
      <w:r w:rsidR="00460F7C" w:rsidRPr="00061504">
        <w:rPr>
          <w:rFonts w:ascii="Times New Roman" w:eastAsiaTheme="minorHAnsi" w:hAnsi="Times New Roman"/>
          <w:sz w:val="24"/>
          <w:szCs w:val="24"/>
          <w:lang w:val="en-GB" w:eastAsia="en-US"/>
        </w:rPr>
        <w:t>други</w:t>
      </w:r>
      <w:proofErr w:type="spellEnd"/>
      <w:r w:rsidR="0042777E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, както и работата с гама-спектрометрични системи. </w:t>
      </w:r>
      <w:r w:rsidR="0042777E" w:rsidRPr="00061504">
        <w:rPr>
          <w:rFonts w:ascii="Times New Roman" w:hAnsi="Times New Roman"/>
          <w:sz w:val="24"/>
          <w:szCs w:val="24"/>
        </w:rPr>
        <w:t xml:space="preserve">Обучението по специализирана статистика е наложително за по-доброто разбиране и лесно боравене с данните, които се генерират при провеждане на мониторинг на биологични видове, при </w:t>
      </w:r>
      <w:r w:rsidR="0042777E" w:rsidRPr="00061504">
        <w:rPr>
          <w:rFonts w:ascii="Times New Roman" w:hAnsi="Times New Roman"/>
          <w:sz w:val="24"/>
          <w:szCs w:val="24"/>
        </w:rPr>
        <w:lastRenderedPageBreak/>
        <w:t xml:space="preserve">мониторинг на води, при въвеждане на нови методи за анализ, а и на вече разработени такива. За прилагането на утвърдените методики за оценка на състоянието на биологичното разнообразие. Изисква се експертите, изготвящи анализ на състоянието на води, биологични видове и прилагащите процедурите по калибриране и валидиране/верифициране да познават основни статистически методи за оценка на анализите и резултатите. </w:t>
      </w:r>
    </w:p>
    <w:p w:rsidR="002E53F0" w:rsidRPr="00061504" w:rsidRDefault="002E53F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E53F0" w:rsidRPr="00061504" w:rsidRDefault="002E53F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61504">
        <w:rPr>
          <w:rFonts w:ascii="Times New Roman" w:hAnsi="Times New Roman"/>
          <w:sz w:val="24"/>
          <w:szCs w:val="24"/>
        </w:rPr>
        <w:t>Обучението ще се проведе в четири тематични направления (ТН):</w:t>
      </w:r>
    </w:p>
    <w:p w:rsidR="002E53F0" w:rsidRPr="00061504" w:rsidRDefault="002E53F0" w:rsidP="0006150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1843"/>
        <w:gridCol w:w="1418"/>
      </w:tblGrid>
      <w:tr w:rsidR="00027A2E" w:rsidRPr="00061504" w:rsidTr="00061504">
        <w:tc>
          <w:tcPr>
            <w:tcW w:w="1951" w:type="dxa"/>
            <w:shd w:val="clear" w:color="auto" w:fill="auto"/>
          </w:tcPr>
          <w:p w:rsidR="00027A2E" w:rsidRPr="00061504" w:rsidRDefault="00027A2E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Тематично направление</w:t>
            </w:r>
          </w:p>
        </w:tc>
        <w:tc>
          <w:tcPr>
            <w:tcW w:w="4394" w:type="dxa"/>
          </w:tcPr>
          <w:p w:rsidR="00027A2E" w:rsidRPr="00061504" w:rsidRDefault="00A81115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Минимален обхват на обучението</w:t>
            </w:r>
          </w:p>
        </w:tc>
        <w:tc>
          <w:tcPr>
            <w:tcW w:w="1843" w:type="dxa"/>
            <w:shd w:val="clear" w:color="auto" w:fill="auto"/>
          </w:tcPr>
          <w:p w:rsidR="00027A2E" w:rsidRPr="00061504" w:rsidRDefault="00027A2E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Брой обучаеми</w:t>
            </w:r>
          </w:p>
        </w:tc>
        <w:tc>
          <w:tcPr>
            <w:tcW w:w="1418" w:type="dxa"/>
            <w:shd w:val="clear" w:color="auto" w:fill="auto"/>
          </w:tcPr>
          <w:p w:rsidR="00027A2E" w:rsidRPr="00061504" w:rsidRDefault="00027A2E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Продължителност</w:t>
            </w:r>
          </w:p>
        </w:tc>
      </w:tr>
      <w:tr w:rsidR="00E04B9D" w:rsidRPr="00061504" w:rsidTr="00061504">
        <w:trPr>
          <w:trHeight w:val="343"/>
        </w:trPr>
        <w:tc>
          <w:tcPr>
            <w:tcW w:w="1951" w:type="dxa"/>
            <w:shd w:val="clear" w:color="auto" w:fill="auto"/>
          </w:tcPr>
          <w:p w:rsidR="00E04B9D" w:rsidRPr="00061504" w:rsidRDefault="00061504" w:rsidP="00061504">
            <w:pPr>
              <w:pStyle w:val="HTMLPreformatted"/>
              <w:tabs>
                <w:tab w:val="left" w:pos="851"/>
              </w:tabs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.Извършване на гама-с</w:t>
            </w:r>
            <w:r w:rsidR="00E04B9D" w:rsidRPr="00061504">
              <w:rPr>
                <w:rFonts w:eastAsiaTheme="minorHAnsi"/>
                <w:sz w:val="24"/>
                <w:szCs w:val="24"/>
                <w:lang w:eastAsia="en-US"/>
              </w:rPr>
              <w:t>пектрометричен анализ</w:t>
            </w:r>
          </w:p>
        </w:tc>
        <w:tc>
          <w:tcPr>
            <w:tcW w:w="4394" w:type="dxa"/>
          </w:tcPr>
          <w:p w:rsidR="00B329DF" w:rsidRPr="00061504" w:rsidRDefault="00B329DF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Обучението трябва да включва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минимум следните теми:</w:t>
            </w:r>
            <w:r w:rsidRPr="00061504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</w:p>
          <w:p w:rsidR="00B329DF" w:rsidRPr="00061504" w:rsidRDefault="00B329DF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06150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Canberra</w:t>
            </w:r>
            <w:r w:rsidR="0006150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Гама</w:t>
            </w:r>
            <w:proofErr w:type="spellEnd"/>
            <w:r w:rsidRP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спектрометрични</w:t>
            </w:r>
            <w:proofErr w:type="spellEnd"/>
            <w:r w:rsidRP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системи</w:t>
            </w:r>
            <w:proofErr w:type="spellEnd"/>
            <w:r w:rsidRPr="00061504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- </w:t>
            </w:r>
          </w:p>
          <w:p w:rsidR="00B329DF" w:rsidRPr="00061504" w:rsidRDefault="00B329DF" w:rsidP="00061504">
            <w:pPr>
              <w:numPr>
                <w:ilvl w:val="0"/>
                <w:numId w:val="41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Обща топология на системата</w:t>
            </w:r>
          </w:p>
          <w:p w:rsidR="00B329DF" w:rsidRPr="00061504" w:rsidRDefault="00B329DF" w:rsidP="00061504">
            <w:pPr>
              <w:numPr>
                <w:ilvl w:val="0"/>
                <w:numId w:val="40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Органи за управление</w:t>
            </w:r>
          </w:p>
          <w:p w:rsidR="00B329DF" w:rsidRPr="00061504" w:rsidRDefault="00B329DF" w:rsidP="00061504">
            <w:pPr>
              <w:numPr>
                <w:ilvl w:val="0"/>
                <w:numId w:val="40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Многоканални усилватели</w:t>
            </w:r>
          </w:p>
          <w:p w:rsidR="00B329DF" w:rsidRPr="00061504" w:rsidRDefault="00B329DF" w:rsidP="00061504">
            <w:pPr>
              <w:numPr>
                <w:ilvl w:val="0"/>
                <w:numId w:val="40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Детектори</w:t>
            </w:r>
          </w:p>
          <w:p w:rsidR="00B329DF" w:rsidRPr="00061504" w:rsidRDefault="00B329DF" w:rsidP="00061504">
            <w:pPr>
              <w:pStyle w:val="ListParagraph"/>
              <w:numPr>
                <w:ilvl w:val="0"/>
                <w:numId w:val="41"/>
              </w:numPr>
              <w:tabs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Базов Софтуерен пакет Genie-2000</w:t>
            </w:r>
          </w:p>
          <w:p w:rsidR="00B329DF" w:rsidRP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Дефиниране на вход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Общ вид на системата и възможности на екрана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Източник на данни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Набор и запис на спектър курсор, маркери, </w:t>
            </w: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ROI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CAM формат на файлове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Създаване на сертификат на </w:t>
            </w: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калибровъчен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източник</w:t>
            </w:r>
          </w:p>
          <w:p w:rsid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Извършване на калибровка по енергии</w:t>
            </w:r>
          </w:p>
          <w:p w:rsidR="00B329DF" w:rsidRPr="00061504" w:rsidRDefault="00B329DF" w:rsidP="00061504">
            <w:pPr>
              <w:numPr>
                <w:ilvl w:val="1"/>
                <w:numId w:val="41"/>
              </w:numPr>
              <w:tabs>
                <w:tab w:val="left" w:pos="743"/>
                <w:tab w:val="left" w:pos="781"/>
                <w:tab w:val="left" w:pos="851"/>
                <w:tab w:val="left" w:pos="884"/>
                <w:tab w:val="left" w:pos="112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Извършване на калибровка по ефективност (емпирична с източник)</w:t>
            </w:r>
          </w:p>
          <w:p w:rsidR="00B329DF" w:rsidRPr="00061504" w:rsidRDefault="00B329DF" w:rsidP="00061504">
            <w:pPr>
              <w:numPr>
                <w:ilvl w:val="0"/>
                <w:numId w:val="42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Gamma Annalists</w:t>
            </w:r>
            <w:r w:rsidRPr="00061504">
              <w:rPr>
                <w:rFonts w:ascii="Times New Roman" w:hAnsi="Times New Roman"/>
                <w:b/>
                <w:sz w:val="24"/>
                <w:szCs w:val="24"/>
              </w:rPr>
              <w:t xml:space="preserve"> S501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Анализиращи модули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Peak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Locate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Module</w:t>
            </w:r>
            <w:proofErr w:type="spellEnd"/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Peak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Module</w:t>
            </w:r>
            <w:proofErr w:type="spellEnd"/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Efficiency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Correction</w:t>
            </w:r>
            <w:proofErr w:type="spellEnd"/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Nuclide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Identification</w:t>
            </w:r>
            <w:proofErr w:type="spellEnd"/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Parent-Daughter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Correction</w:t>
            </w:r>
            <w:proofErr w:type="spellEnd"/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Detection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Limits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MDA</w:t>
            </w:r>
          </w:p>
          <w:p w:rsidR="00B329DF" w:rsidRPr="00061504" w:rsidRDefault="00B329DF" w:rsidP="00061504">
            <w:pPr>
              <w:numPr>
                <w:ilvl w:val="0"/>
                <w:numId w:val="39"/>
              </w:numPr>
              <w:tabs>
                <w:tab w:val="left" w:pos="851"/>
                <w:tab w:val="num" w:pos="900"/>
                <w:tab w:val="left" w:pos="11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Отчети</w:t>
            </w:r>
          </w:p>
          <w:p w:rsidR="00B329DF" w:rsidRPr="00061504" w:rsidRDefault="00B329DF" w:rsidP="00061504">
            <w:pPr>
              <w:numPr>
                <w:ilvl w:val="0"/>
                <w:numId w:val="42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61504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>LabSOCS</w:t>
            </w:r>
            <w:proofErr w:type="spellEnd"/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-Програмно обезпечение за изчисляване на ефективността за обекти със сложни форми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Характеризация</w:t>
            </w:r>
            <w:proofErr w:type="spellEnd"/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 xml:space="preserve"> на детектора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Математически модел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Шаблони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Избор на шаблон и дефиниране на геометрия на обекта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Библиотека с материали</w:t>
            </w: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593"/>
                <w:tab w:val="left" w:pos="851"/>
                <w:tab w:val="left" w:pos="1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615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bCs/>
                <w:sz w:val="24"/>
                <w:szCs w:val="24"/>
              </w:rPr>
              <w:t>Генериране на калибровка за дефинираната геометрия</w:t>
            </w:r>
          </w:p>
          <w:p w:rsidR="00B329DF" w:rsidRPr="00061504" w:rsidRDefault="00B329DF" w:rsidP="00061504">
            <w:pPr>
              <w:numPr>
                <w:ilvl w:val="0"/>
                <w:numId w:val="42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ама-спектрометрична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система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с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полупроводников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HPGe</w:t>
            </w:r>
            <w:proofErr w:type="spellEnd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детектор</w:t>
            </w:r>
            <w:proofErr w:type="spellEnd"/>
          </w:p>
          <w:p w:rsidR="00B329DF" w:rsidRPr="00061504" w:rsidRDefault="00B329DF" w:rsidP="00061504">
            <w:pPr>
              <w:numPr>
                <w:ilvl w:val="1"/>
                <w:numId w:val="42"/>
              </w:numPr>
              <w:tabs>
                <w:tab w:val="left" w:pos="851"/>
                <w:tab w:val="left" w:pos="1168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S505 QA Software</w:t>
            </w:r>
          </w:p>
          <w:p w:rsidR="00E04B9D" w:rsidRPr="00061504" w:rsidRDefault="00B329DF" w:rsidP="00061504">
            <w:pPr>
              <w:numPr>
                <w:ilvl w:val="1"/>
                <w:numId w:val="42"/>
              </w:numPr>
              <w:tabs>
                <w:tab w:val="left" w:pos="851"/>
                <w:tab w:val="left" w:pos="1168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Практически упражнения</w:t>
            </w:r>
          </w:p>
        </w:tc>
        <w:tc>
          <w:tcPr>
            <w:tcW w:w="1843" w:type="dxa"/>
            <w:shd w:val="clear" w:color="auto" w:fill="auto"/>
          </w:tcPr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10, от които: ЦЛ София-2 служителя;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 Бургас -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Варна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Враца – 2 служителя;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Монтана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Плевен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служител; </w:t>
            </w:r>
          </w:p>
          <w:p w:rsid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Пловдив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служител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; </w:t>
            </w:r>
          </w:p>
          <w:p w:rsidR="00395819" w:rsidRPr="00061504" w:rsidRDefault="00395819" w:rsidP="0006150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РЛ Стара Загора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служител</w:t>
            </w:r>
          </w:p>
          <w:p w:rsidR="00395819" w:rsidRPr="00061504" w:rsidRDefault="00395819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F1BA4" w:rsidRPr="00061504" w:rsidRDefault="009F1BA4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04B9D" w:rsidRPr="00061504" w:rsidRDefault="00255DDB" w:rsidP="00061504">
            <w:pPr>
              <w:pStyle w:val="HTMLPreformatted"/>
              <w:tabs>
                <w:tab w:val="left" w:pos="851"/>
              </w:tabs>
              <w:ind w:firstLine="56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4 </w:t>
            </w:r>
            <w:r w:rsidRPr="00061504">
              <w:rPr>
                <w:rFonts w:eastAsia="Calibri"/>
                <w:color w:val="000000"/>
                <w:sz w:val="24"/>
                <w:szCs w:val="24"/>
                <w:lang w:eastAsia="en-US"/>
              </w:rPr>
              <w:t>дни</w:t>
            </w:r>
          </w:p>
        </w:tc>
      </w:tr>
      <w:tr w:rsidR="00E04B9D" w:rsidRPr="00061504" w:rsidTr="00061504">
        <w:trPr>
          <w:trHeight w:val="343"/>
        </w:trPr>
        <w:tc>
          <w:tcPr>
            <w:tcW w:w="1951" w:type="dxa"/>
            <w:shd w:val="clear" w:color="auto" w:fill="auto"/>
          </w:tcPr>
          <w:p w:rsidR="00E04B9D" w:rsidRPr="00061504" w:rsidRDefault="00B329DF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1.2. Обучение по газова </w:t>
            </w:r>
            <w:proofErr w:type="spellStart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>хроматография</w:t>
            </w:r>
            <w:proofErr w:type="spellEnd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>пламъчно-йонизационна</w:t>
            </w:r>
            <w:proofErr w:type="spellEnd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 xml:space="preserve"> детекция/ електрон-захващащ детектор/ </w:t>
            </w:r>
            <w:proofErr w:type="spellStart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>масселективна</w:t>
            </w:r>
            <w:proofErr w:type="spellEnd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 xml:space="preserve"> детекция</w:t>
            </w:r>
          </w:p>
        </w:tc>
        <w:tc>
          <w:tcPr>
            <w:tcW w:w="4394" w:type="dxa"/>
          </w:tcPr>
          <w:p w:rsidR="00E04B9D" w:rsidRPr="00061504" w:rsidRDefault="00E04B9D" w:rsidP="00061504">
            <w:pPr>
              <w:tabs>
                <w:tab w:val="left" w:pos="743"/>
                <w:tab w:val="left" w:pos="851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Обучението трябва да включва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минимум следните теми,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касаещи анализа на органични замърсители посредством газова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хроматография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Принцип на действие на газовата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хроматография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Софтуери за управление и контрол на системите;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Техники за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пробоподготовка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пречистване;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Твърдофазна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екстракция – видове пълнежи и определяеми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аналити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Оптимизиране на съществуващ метод;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Обработка на резултати;</w:t>
            </w:r>
          </w:p>
          <w:p w:rsidR="00E04B9D" w:rsidRPr="00061504" w:rsidRDefault="00E04B9D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Както и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="00B329DF"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 работ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с наличната основна и спомагателна апаратура в лабораториите, както следва: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Основна апаратура - Газови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хроматографи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E04B9D" w:rsidRPr="00061504" w:rsidRDefault="00E04B9D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– с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пламъчно-йонизационен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детектор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Agilent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Technologies 6890N (с допълнителен електрон-захващащ детектор) и 7890B GC/FID; 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 мас-селективен детектор (GC/MS)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Agilent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Technologies 7890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детектор модел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MSD 5977A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 мас-селективен детектор (GC/MS)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Agilent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Technologies 7890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детектор модел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MSD 5977A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P&amp;T-концентратор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 мас-селективен детектор (GC/MS) на THERMO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Scientific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модел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TRACE GC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детектор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TRACE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DSQ 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с мас-селективен детектор (GC/MS/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MS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) на THERMO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Scientific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модел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TRACE GC 1300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детектор TRACE TSQ8000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6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Спомагателна апаратура – тя ще бъде използвана, при необходимост, за целите на основното обучение, но не е част от неговия обхват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Автоматична система за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твърдофазна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екстракция на течни проби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Ръчна система за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твърдофазна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екстракция на течни проби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Клатачни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машини </w:t>
            </w:r>
          </w:p>
          <w:p w:rsidR="00E04B9D" w:rsidRPr="00061504" w:rsidRDefault="00E04B9D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Ултразвукова вана и други</w:t>
            </w:r>
          </w:p>
        </w:tc>
        <w:tc>
          <w:tcPr>
            <w:tcW w:w="1843" w:type="dxa"/>
            <w:shd w:val="clear" w:color="auto" w:fill="auto"/>
          </w:tcPr>
          <w:p w:rsidR="00061504" w:rsidRDefault="00E04B9D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18, от които: ЦЛ София – 4 служителя; </w:t>
            </w:r>
          </w:p>
          <w:p w:rsidR="00061504" w:rsidRDefault="00E04B9D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Пловдив – 3 служителя; </w:t>
            </w:r>
          </w:p>
          <w:p w:rsidR="00061504" w:rsidRDefault="00E04B9D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Ст. Загора – 3 служителя; РЛ Бургас – 2 служителя; </w:t>
            </w:r>
          </w:p>
          <w:p w:rsidR="00061504" w:rsidRDefault="00E04B9D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Варна – 2 служителя; </w:t>
            </w:r>
          </w:p>
          <w:p w:rsidR="00E04B9D" w:rsidRPr="00061504" w:rsidRDefault="00E04B9D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 Плевен – 4 служителя</w:t>
            </w:r>
          </w:p>
          <w:p w:rsidR="00E04B9D" w:rsidRPr="00061504" w:rsidRDefault="00E04B9D" w:rsidP="00061504">
            <w:pPr>
              <w:pStyle w:val="HTMLPreformatted"/>
              <w:tabs>
                <w:tab w:val="left" w:pos="851"/>
              </w:tabs>
              <w:ind w:firstLine="56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E04B9D" w:rsidRPr="00061504" w:rsidRDefault="00E04B9D" w:rsidP="00061504">
            <w:pPr>
              <w:pStyle w:val="HTMLPreformatted"/>
              <w:numPr>
                <w:ilvl w:val="0"/>
                <w:numId w:val="43"/>
              </w:numPr>
              <w:tabs>
                <w:tab w:val="left" w:pos="176"/>
              </w:tabs>
              <w:ind w:left="0" w:firstLine="34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color w:val="000000"/>
                <w:sz w:val="24"/>
                <w:szCs w:val="24"/>
                <w:lang w:eastAsia="en-US"/>
              </w:rPr>
              <w:t>дни</w:t>
            </w:r>
          </w:p>
        </w:tc>
      </w:tr>
      <w:tr w:rsidR="00E04B9D" w:rsidRPr="00061504" w:rsidTr="00061504">
        <w:trPr>
          <w:trHeight w:val="343"/>
        </w:trPr>
        <w:tc>
          <w:tcPr>
            <w:tcW w:w="1951" w:type="dxa"/>
            <w:shd w:val="clear" w:color="auto" w:fill="auto"/>
          </w:tcPr>
          <w:p w:rsidR="00E04B9D" w:rsidRPr="00061504" w:rsidRDefault="00BB484C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06150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1.3. Обучение по течна </w:t>
            </w:r>
            <w:proofErr w:type="spellStart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>хроматография</w:t>
            </w:r>
            <w:proofErr w:type="spellEnd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>масселективна</w:t>
            </w:r>
            <w:proofErr w:type="spellEnd"/>
            <w:r w:rsidRPr="00061504">
              <w:rPr>
                <w:rFonts w:eastAsiaTheme="minorHAnsi"/>
                <w:sz w:val="24"/>
                <w:szCs w:val="24"/>
                <w:lang w:eastAsia="en-US"/>
              </w:rPr>
              <w:t xml:space="preserve"> детекция;</w:t>
            </w:r>
          </w:p>
        </w:tc>
        <w:tc>
          <w:tcPr>
            <w:tcW w:w="4394" w:type="dxa"/>
          </w:tcPr>
          <w:p w:rsidR="00BB484C" w:rsidRPr="00061504" w:rsidRDefault="00BB484C" w:rsidP="00061504">
            <w:pPr>
              <w:tabs>
                <w:tab w:val="left" w:pos="743"/>
                <w:tab w:val="left" w:pos="851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Обучението трябва да включва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минимум следните теми,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касаещи анализа на органични замърсители посредством течна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хроматография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Принцип на действие на течната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хроматография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Софтуери за управление и контрол на системите;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Техники за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пробоподготовка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и пречистване;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Твърдофазна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екстракция – видове пълнежи и определяеми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аналити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>Оптимизиране на съществуващ метод;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Обработка на резултати;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Други</w:t>
            </w:r>
          </w:p>
          <w:p w:rsidR="00BB484C" w:rsidRPr="00061504" w:rsidRDefault="00BB484C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Както и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 работа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с наличната основна и спомагателна апаратура в лабораториите, както следва: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44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Основна апаратура - Течни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хроматографи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с мас-селективен детектор на THERMO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Scientific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модел (UHPLC/MS/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MS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) и детектор TSQ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Vantage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. Този апарат работи със специализиран софтуер за управление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Xcalibur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44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Спомагателна апаратура – тя ще бъде използвана, при необходимост, за целите на основното обучение, но не е част от неговия обхват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Ръчна система за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твърдофазна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екстракция на течни проби</w:t>
            </w:r>
          </w:p>
          <w:p w:rsidR="00BB484C" w:rsidRPr="00061504" w:rsidRDefault="00BB484C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Клатачни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машини </w:t>
            </w:r>
          </w:p>
          <w:p w:rsidR="00E04B9D" w:rsidRPr="00061504" w:rsidRDefault="00BB484C" w:rsidP="00061504">
            <w:pPr>
              <w:pStyle w:val="ListParagraph"/>
              <w:numPr>
                <w:ilvl w:val="0"/>
                <w:numId w:val="37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Ултразвукова вана и други</w:t>
            </w:r>
          </w:p>
        </w:tc>
        <w:tc>
          <w:tcPr>
            <w:tcW w:w="1843" w:type="dxa"/>
            <w:shd w:val="clear" w:color="auto" w:fill="auto"/>
          </w:tcPr>
          <w:p w:rsidR="00061504" w:rsidRDefault="00AF27BC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18, от които: ЦЛ София – 4 служителя; </w:t>
            </w:r>
          </w:p>
          <w:p w:rsidR="00061504" w:rsidRDefault="00AF27BC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Пловдив – 3 служителя; </w:t>
            </w:r>
          </w:p>
          <w:p w:rsidR="00061504" w:rsidRDefault="00AF27BC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Ст. Загора – 3 служителя; РЛ Бургас – 2 служителя; </w:t>
            </w:r>
          </w:p>
          <w:p w:rsidR="00061504" w:rsidRDefault="00AF27BC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Варна – 2 служителя; </w:t>
            </w:r>
          </w:p>
          <w:p w:rsidR="00AF27BC" w:rsidRPr="00061504" w:rsidRDefault="00AF27BC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 Плевен – 4 служителя</w:t>
            </w:r>
          </w:p>
          <w:p w:rsidR="00E04B9D" w:rsidRPr="00061504" w:rsidRDefault="00E04B9D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F27BC" w:rsidRPr="00061504" w:rsidRDefault="00AF27BC" w:rsidP="00061504">
            <w:pPr>
              <w:tabs>
                <w:tab w:val="left" w:pos="851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3 дни</w:t>
            </w:r>
          </w:p>
          <w:p w:rsidR="00E04B9D" w:rsidRPr="00061504" w:rsidRDefault="00E04B9D" w:rsidP="00061504">
            <w:pPr>
              <w:pStyle w:val="HTMLPreformatted"/>
              <w:tabs>
                <w:tab w:val="left" w:pos="851"/>
              </w:tabs>
              <w:ind w:firstLine="56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894333" w:rsidRPr="00061504" w:rsidTr="00061504">
        <w:trPr>
          <w:trHeight w:val="343"/>
        </w:trPr>
        <w:tc>
          <w:tcPr>
            <w:tcW w:w="1951" w:type="dxa"/>
            <w:vMerge w:val="restart"/>
            <w:shd w:val="clear" w:color="auto" w:fill="auto"/>
          </w:tcPr>
          <w:p w:rsidR="00894333" w:rsidRPr="00061504" w:rsidRDefault="00894333" w:rsidP="0006150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1.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4.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Специализирана статистика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06150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(два модула)</w:t>
            </w:r>
          </w:p>
          <w:p w:rsidR="00894333" w:rsidRPr="00061504" w:rsidRDefault="00894333" w:rsidP="00061504">
            <w:pPr>
              <w:pStyle w:val="HTMLPreformatted"/>
              <w:tabs>
                <w:tab w:val="left" w:pos="851"/>
              </w:tabs>
              <w:ind w:firstLine="567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894333" w:rsidRPr="00061504" w:rsidRDefault="00894333" w:rsidP="00061504">
            <w:pPr>
              <w:tabs>
                <w:tab w:val="left" w:pos="743"/>
                <w:tab w:val="left" w:pos="851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Първи модул</w:t>
            </w:r>
          </w:p>
          <w:p w:rsidR="00B034F8" w:rsidRPr="00061504" w:rsidRDefault="00B034F8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Обучението е насочено към експерти от ГД ЛАД, които имат отношение и участват в химичните изпитвания, боравят с аналитичните данни.</w:t>
            </w:r>
          </w:p>
          <w:p w:rsidR="00894333" w:rsidRPr="00061504" w:rsidRDefault="00B034F8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Т</w:t>
            </w:r>
            <w:r w:rsidR="00894333" w:rsidRPr="00061504">
              <w:rPr>
                <w:rFonts w:ascii="Times New Roman" w:hAnsi="Times New Roman"/>
                <w:sz w:val="24"/>
                <w:szCs w:val="24"/>
              </w:rPr>
              <w:t>еоретич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но</w:t>
            </w:r>
            <w:r w:rsidR="00894333" w:rsidRPr="00061504">
              <w:rPr>
                <w:rFonts w:ascii="Times New Roman" w:hAnsi="Times New Roman"/>
                <w:sz w:val="24"/>
                <w:szCs w:val="24"/>
              </w:rPr>
              <w:t xml:space="preserve"> обучение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което да </w:t>
            </w:r>
            <w:r w:rsidR="00894333" w:rsidRPr="00061504">
              <w:rPr>
                <w:rFonts w:ascii="Times New Roman" w:hAnsi="Times New Roman"/>
                <w:sz w:val="24"/>
                <w:szCs w:val="24"/>
              </w:rPr>
              <w:t xml:space="preserve">  обхваща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минимум следните теми</w:t>
            </w:r>
            <w:r w:rsidR="00894333" w:rsidRPr="0006150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Общи принципи на статистиката; вероятност, генерална съвкупност и извадки, изисквания към извадките.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Статистическа обработка на данни;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Валидиране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/верифициране на аналитични методи;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Приложни статистически методи в аналитичната химия;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Дисперсионен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анализ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(ANOVA);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U-test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Ман-Уитни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T-test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Бюджет на неопределеност;</w:t>
            </w:r>
          </w:p>
          <w:p w:rsidR="00894333" w:rsidRPr="00061504" w:rsidRDefault="00894333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Други</w:t>
            </w:r>
          </w:p>
          <w:p w:rsidR="00894333" w:rsidRPr="00061504" w:rsidRDefault="00894333" w:rsidP="00061504">
            <w:pPr>
              <w:tabs>
                <w:tab w:val="left" w:pos="743"/>
                <w:tab w:val="left" w:pos="851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40, от които: ЦЛ София – 26 служителя;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Благоевград – 1 служител, РЛ Бургас –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Варна –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Велико Търново –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Враца –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Монтана –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Пазарджик – 1 служител, РЛ Плевен – 1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Пловдив - 1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Русе - 1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Смолян - 1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Стара Загора - 1 служител, </w:t>
            </w:r>
          </w:p>
          <w:p w:rsid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РЛ Хасково - 1 служител, </w:t>
            </w:r>
          </w:p>
          <w:p w:rsidR="00894333" w:rsidRPr="00061504" w:rsidRDefault="00B034F8" w:rsidP="0006150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РЛ Шумен - 1 служител.</w:t>
            </w:r>
          </w:p>
        </w:tc>
        <w:tc>
          <w:tcPr>
            <w:tcW w:w="1418" w:type="dxa"/>
            <w:shd w:val="clear" w:color="auto" w:fill="auto"/>
          </w:tcPr>
          <w:p w:rsidR="00894333" w:rsidRPr="00061504" w:rsidRDefault="00B034F8" w:rsidP="00061504">
            <w:pPr>
              <w:pStyle w:val="HTMLPreformatted"/>
              <w:tabs>
                <w:tab w:val="left" w:pos="851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sz w:val="24"/>
                <w:szCs w:val="24"/>
              </w:rPr>
              <w:lastRenderedPageBreak/>
              <w:t>4 дни</w:t>
            </w:r>
          </w:p>
        </w:tc>
      </w:tr>
      <w:tr w:rsidR="00894333" w:rsidRPr="00061504" w:rsidTr="00061504">
        <w:trPr>
          <w:trHeight w:val="343"/>
        </w:trPr>
        <w:tc>
          <w:tcPr>
            <w:tcW w:w="1951" w:type="dxa"/>
            <w:vMerge/>
            <w:shd w:val="clear" w:color="auto" w:fill="auto"/>
          </w:tcPr>
          <w:p w:rsidR="00894333" w:rsidRPr="00061504" w:rsidRDefault="00894333" w:rsidP="0006150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894333" w:rsidRPr="00061504" w:rsidRDefault="00894333" w:rsidP="00061504">
            <w:pPr>
              <w:tabs>
                <w:tab w:val="left" w:pos="743"/>
                <w:tab w:val="left" w:pos="851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  <w:r w:rsidRPr="00061504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Втори модул</w:t>
            </w:r>
          </w:p>
          <w:p w:rsidR="00B034F8" w:rsidRPr="00061504" w:rsidRDefault="00B034F8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Обучението е насочено към експерти от Дирекция МООС - 10 служителя (5 служителя  от отдел „Мониторинг на Води“ и 5 служителя от отдел „Мониторинг на биологичното разнообразие, горските екосистеми и почвите“), </w:t>
            </w:r>
            <w:r w:rsidR="00FC3761" w:rsidRPr="00061504">
              <w:rPr>
                <w:rFonts w:ascii="Times New Roman" w:hAnsi="Times New Roman"/>
                <w:sz w:val="24"/>
                <w:szCs w:val="24"/>
              </w:rPr>
              <w:t>боравят с данните, генерирани при провеждане на мониторинг на биологични видове и при мониторинг на води.</w:t>
            </w:r>
          </w:p>
          <w:p w:rsidR="00B034F8" w:rsidRPr="00061504" w:rsidRDefault="00B034F8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Предвижда се обучението да обхваща: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Общи принципи на статистиката; вероятност, генерална съвкупност и извадки, изисквания към извадките.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Статистическа обработка на данни, типове скали, типове променливи и  статистически разпределения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биномно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разпределение,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разпределение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Поасон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, Нормално разпределение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ab/>
              <w:t xml:space="preserve"> и други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Дескриптивна статистика – средни, мода, медиана,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мерки на разсейване -  стандартно отклонение, дисперсия, доверителни интервали, статистически оценки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(z)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>Параметрични и непараметрични методи за статистически анализ – правила за избор на подходящ статистически метод.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Статистическа оценка – типове грешки,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проверка на хипотези,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t-test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F-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разпределение на Фишер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Корелационен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анализ –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корелационен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коефициент, типове коефициенти на взаимовръзка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Фи-коефициент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коефициент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Спирмън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. Множествена корелация.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Регресионен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анализ – обща характеристика, линейна регресия, множествена регресия и предвиждане,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Анализ на времеви редове –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автокорелация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корелограма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, методи за усредняване, анализ на тенденциите, сезонност.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Валидиране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/верифициране на аналитични методи;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Дисперсионен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анализ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(ANOVA);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Непараметрични тестове за проверка на хипотези –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Хи-квадрат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(Chi-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квадрат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Еднофакторен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дисперсионен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анализ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Крускал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– Уолис,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>U-test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Ман-Уитни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;, тест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Уилкоскон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Индекси на разнообразие – индекс на Шанон, Индекс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Симпсон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, индекс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Маргалев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, индекс на Фишер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Статистически методи – Монте-Карло,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Bootstrap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>методи.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Основи на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Бейсовата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статистика, примерни статистически анализи и приложение.</w:t>
            </w:r>
          </w:p>
          <w:p w:rsidR="00B034F8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 xml:space="preserve">Обучение за работа със свободни от лиценз софтуерни продукти </w:t>
            </w:r>
            <w:r w:rsidRPr="000615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t xml:space="preserve">R, TRIM – създаване на </w:t>
            </w: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>графики, създаване на функции, прилагане на основните статистически процедури и методи.</w:t>
            </w:r>
          </w:p>
          <w:p w:rsidR="00894333" w:rsidRPr="00061504" w:rsidRDefault="00B034F8" w:rsidP="00061504">
            <w:pPr>
              <w:pStyle w:val="ListParagraph"/>
              <w:numPr>
                <w:ilvl w:val="0"/>
                <w:numId w:val="35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t>Извличане на знания от данни (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data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1504">
              <w:rPr>
                <w:rFonts w:ascii="Times New Roman" w:hAnsi="Times New Roman"/>
                <w:sz w:val="24"/>
                <w:szCs w:val="24"/>
              </w:rPr>
              <w:t>mining</w:t>
            </w:r>
            <w:proofErr w:type="spellEnd"/>
            <w:r w:rsidRPr="00061504">
              <w:rPr>
                <w:rFonts w:ascii="Times New Roman" w:hAnsi="Times New Roman"/>
                <w:sz w:val="24"/>
                <w:szCs w:val="24"/>
              </w:rPr>
              <w:t>) – методи за анализ на големи масиви от данни от достъпни чрез различни източници – Бази данни, WEB приложения, обработени данни</w:t>
            </w:r>
          </w:p>
        </w:tc>
        <w:tc>
          <w:tcPr>
            <w:tcW w:w="1843" w:type="dxa"/>
            <w:shd w:val="clear" w:color="auto" w:fill="auto"/>
          </w:tcPr>
          <w:p w:rsidR="00894333" w:rsidRPr="00061504" w:rsidRDefault="00A2259D" w:rsidP="0006150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504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  <w:shd w:val="clear" w:color="auto" w:fill="auto"/>
          </w:tcPr>
          <w:p w:rsidR="00894333" w:rsidRPr="00061504" w:rsidRDefault="00255DDB" w:rsidP="00061504">
            <w:pPr>
              <w:pStyle w:val="HTMLPreformatted"/>
              <w:tabs>
                <w:tab w:val="left" w:pos="851"/>
              </w:tabs>
              <w:ind w:firstLine="34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6150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6 </w:t>
            </w:r>
            <w:r w:rsidR="00A2259D" w:rsidRPr="00061504">
              <w:rPr>
                <w:rFonts w:eastAsia="Calibri"/>
                <w:color w:val="000000"/>
                <w:sz w:val="24"/>
                <w:szCs w:val="24"/>
                <w:lang w:eastAsia="en-US"/>
              </w:rPr>
              <w:t>дни</w:t>
            </w:r>
            <w:r w:rsidR="008A0051" w:rsidRPr="0006150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</w:tr>
    </w:tbl>
    <w:p w:rsidR="001F4886" w:rsidRPr="00061504" w:rsidRDefault="001F4886" w:rsidP="00061504">
      <w:pPr>
        <w:pStyle w:val="HTMLPreformatted"/>
        <w:tabs>
          <w:tab w:val="left" w:pos="851"/>
        </w:tabs>
        <w:ind w:firstLine="567"/>
        <w:jc w:val="both"/>
        <w:rPr>
          <w:rFonts w:eastAsia="Calibri"/>
          <w:b/>
          <w:color w:val="000000"/>
          <w:sz w:val="24"/>
          <w:szCs w:val="24"/>
          <w:lang w:eastAsia="en-US"/>
        </w:rPr>
      </w:pPr>
    </w:p>
    <w:p w:rsidR="00F33CA9" w:rsidRDefault="00F33CA9" w:rsidP="00061504">
      <w:pPr>
        <w:pStyle w:val="HTMLPreformatted"/>
        <w:tabs>
          <w:tab w:val="left" w:pos="851"/>
        </w:tabs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061504">
        <w:rPr>
          <w:rFonts w:eastAsia="Calibri"/>
          <w:b/>
          <w:color w:val="000000"/>
          <w:sz w:val="24"/>
          <w:szCs w:val="24"/>
          <w:lang w:eastAsia="en-US"/>
        </w:rPr>
        <w:t>Прогнозна стойност</w:t>
      </w:r>
      <w:r w:rsidRPr="00061504">
        <w:rPr>
          <w:rFonts w:eastAsia="Calibri"/>
          <w:color w:val="000000"/>
          <w:sz w:val="24"/>
          <w:szCs w:val="24"/>
          <w:lang w:eastAsia="en-US"/>
        </w:rPr>
        <w:t xml:space="preserve"> на поръчката - </w:t>
      </w:r>
      <w:r w:rsidR="000D6FB8" w:rsidRPr="00061504">
        <w:rPr>
          <w:rFonts w:eastAsiaTheme="minorHAnsi"/>
          <w:b/>
          <w:sz w:val="24"/>
          <w:szCs w:val="24"/>
          <w:lang w:eastAsia="en-US"/>
        </w:rPr>
        <w:t>106 644.00</w:t>
      </w:r>
      <w:r w:rsidR="000D6FB8" w:rsidRPr="00061504">
        <w:rPr>
          <w:rFonts w:eastAsiaTheme="minorHAnsi"/>
          <w:sz w:val="24"/>
          <w:szCs w:val="24"/>
          <w:lang w:eastAsia="en-US"/>
        </w:rPr>
        <w:t xml:space="preserve"> (сто и шест хиляди шестстотин четиридесет и четири лева) </w:t>
      </w:r>
      <w:proofErr w:type="spellStart"/>
      <w:r w:rsidR="000D6FB8" w:rsidRPr="00061504">
        <w:rPr>
          <w:rFonts w:eastAsiaTheme="minorHAnsi"/>
          <w:b/>
          <w:sz w:val="24"/>
          <w:szCs w:val="24"/>
          <w:lang w:eastAsia="en-US"/>
        </w:rPr>
        <w:t>лева</w:t>
      </w:r>
      <w:proofErr w:type="spellEnd"/>
      <w:r w:rsidR="000D6FB8" w:rsidRPr="00061504">
        <w:rPr>
          <w:rFonts w:eastAsiaTheme="minorHAnsi"/>
          <w:b/>
          <w:sz w:val="24"/>
          <w:szCs w:val="24"/>
          <w:lang w:eastAsia="en-US"/>
        </w:rPr>
        <w:t xml:space="preserve"> с ДДС</w:t>
      </w:r>
      <w:r w:rsidR="00A81115" w:rsidRPr="00061504">
        <w:rPr>
          <w:rFonts w:eastAsiaTheme="minorHAnsi"/>
          <w:b/>
          <w:sz w:val="24"/>
          <w:szCs w:val="24"/>
          <w:lang w:eastAsia="en-US"/>
        </w:rPr>
        <w:t>.</w:t>
      </w:r>
    </w:p>
    <w:p w:rsidR="00061504" w:rsidRPr="00061504" w:rsidRDefault="00061504" w:rsidP="00061504">
      <w:pPr>
        <w:pStyle w:val="HTMLPreformatted"/>
        <w:tabs>
          <w:tab w:val="left" w:pos="851"/>
        </w:tabs>
        <w:ind w:firstLine="567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061504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>Срокът за изпълнение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 на услугата, възложена по обществената поръчка е </w:t>
      </w:r>
      <w:r w:rsidR="000D6FB8"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до </w:t>
      </w:r>
      <w:r w:rsidR="00A81115"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>6 месеца</w:t>
      </w:r>
      <w:r w:rsidR="00860924"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считано </w:t>
      </w:r>
      <w:r w:rsidR="00D142FE">
        <w:rPr>
          <w:rFonts w:ascii="Times New Roman" w:hAnsi="Times New Roman" w:cs="Times New Roman"/>
          <w:b w:val="0"/>
          <w:sz w:val="24"/>
          <w:szCs w:val="24"/>
          <w:lang w:val="bg-BG"/>
        </w:rPr>
        <w:t>от датата сключване на договора</w:t>
      </w:r>
      <w:r w:rsidR="00D142FE">
        <w:rPr>
          <w:rFonts w:ascii="Times New Roman" w:hAnsi="Times New Roman" w:cs="Times New Roman"/>
          <w:b w:val="0"/>
          <w:sz w:val="24"/>
          <w:szCs w:val="24"/>
          <w:lang w:val="en-US"/>
        </w:rPr>
        <w:t>.</w:t>
      </w:r>
    </w:p>
    <w:p w:rsidR="00D142FE" w:rsidRPr="00D142FE" w:rsidRDefault="00D142FE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</w:p>
    <w:p w:rsidR="008149BB" w:rsidRPr="00061504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>Място на провеждане</w:t>
      </w:r>
      <w:r w:rsidR="008149BB" w:rsidRPr="0006150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8149BB" w:rsidRPr="00061504" w:rsidRDefault="00BA1378" w:rsidP="0006150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Тематично направление (ТН)</w:t>
      </w:r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1.</w:t>
      </w:r>
      <w:proofErr w:type="spellStart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>1</w:t>
      </w:r>
      <w:proofErr w:type="spellEnd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>.Извършване на гама-спектрометричен анализ – в гр. София, Изпълнителна агенция по околна среда, Главна дирекция „Лабораторно аналитична дейност“, отдел „Лаборатория за радиационни измервания.</w:t>
      </w:r>
    </w:p>
    <w:p w:rsidR="008149BB" w:rsidRPr="00061504" w:rsidRDefault="00BA1378" w:rsidP="0006150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Тематично направление (ТН)</w:t>
      </w:r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1.2. Обучение по газова </w:t>
      </w:r>
      <w:proofErr w:type="spellStart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>хроматография</w:t>
      </w:r>
      <w:proofErr w:type="spellEnd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с </w:t>
      </w:r>
      <w:proofErr w:type="spellStart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>пламъчно-йонизационна</w:t>
      </w:r>
      <w:proofErr w:type="spellEnd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детекция/ електрон-захващащ детектор/ </w:t>
      </w:r>
      <w:proofErr w:type="spellStart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>масселективна</w:t>
      </w:r>
      <w:proofErr w:type="spellEnd"/>
      <w:r w:rsidR="008149B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детекция - в гр. София, Изпълнителна агенция по околна среда, Главна дирекция „Лабораторно аналитична дейност“, отдел „Лаборатория за инструментални методи за анализ“</w:t>
      </w:r>
    </w:p>
    <w:p w:rsidR="008149BB" w:rsidRPr="00061504" w:rsidRDefault="00BA1378" w:rsidP="0006150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Тематично направление (ТН)</w:t>
      </w:r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. Обучение по течна </w:t>
      </w:r>
      <w:proofErr w:type="spellStart"/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>хроматография</w:t>
      </w:r>
      <w:proofErr w:type="spellEnd"/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с </w:t>
      </w:r>
      <w:proofErr w:type="spellStart"/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>масселективна</w:t>
      </w:r>
      <w:proofErr w:type="spellEnd"/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 детекция – гр. Стара Загора, Изпълнителна агенция по околна среда, Главна дирекция „Лабораторно аналитична дейност“, отдел „Регионална лаборатория – гр. Стара Загора“</w:t>
      </w:r>
    </w:p>
    <w:p w:rsidR="008149BB" w:rsidRPr="00061504" w:rsidRDefault="00BA1378" w:rsidP="0006150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Тематично направление (ТН)</w:t>
      </w:r>
      <w:r w:rsidR="008149BB" w:rsidRPr="00061504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>Специализирана статистика</w:t>
      </w:r>
      <w:r w:rsidR="008149BB" w:rsidRPr="00061504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894333" w:rsidRPr="00061504">
        <w:rPr>
          <w:rFonts w:ascii="Times New Roman" w:eastAsiaTheme="minorHAnsi" w:hAnsi="Times New Roman"/>
          <w:sz w:val="24"/>
          <w:szCs w:val="24"/>
          <w:lang w:eastAsia="en-US"/>
        </w:rPr>
        <w:t>(два модула)</w:t>
      </w:r>
      <w:r w:rsidR="008149BB" w:rsidRPr="00061504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- </w:t>
      </w:r>
      <w:r w:rsidR="008149BB" w:rsidRPr="00061504">
        <w:rPr>
          <w:rFonts w:ascii="Times New Roman" w:eastAsiaTheme="minorHAnsi" w:hAnsi="Times New Roman"/>
          <w:sz w:val="24"/>
          <w:szCs w:val="24"/>
          <w:lang w:eastAsia="en-US"/>
        </w:rPr>
        <w:t xml:space="preserve">в гр. София, </w:t>
      </w:r>
    </w:p>
    <w:p w:rsidR="00061504" w:rsidRPr="00061504" w:rsidRDefault="00061504" w:rsidP="00061504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:rsidR="00F33CA9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Форма на обучение 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>– Присъствена.</w:t>
      </w:r>
    </w:p>
    <w:p w:rsidR="00061504" w:rsidRPr="00061504" w:rsidRDefault="00061504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33CA9" w:rsidRDefault="00F33CA9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bg-BG"/>
        </w:rPr>
      </w:pPr>
      <w:r w:rsidRPr="00061504">
        <w:rPr>
          <w:rFonts w:ascii="Times New Roman" w:hAnsi="Times New Roman" w:cs="Times New Roman"/>
          <w:sz w:val="24"/>
          <w:szCs w:val="24"/>
          <w:lang w:val="bg-BG"/>
        </w:rPr>
        <w:t xml:space="preserve">Документ доказващ завършеното обучение </w:t>
      </w:r>
      <w:r w:rsidRPr="00061504">
        <w:rPr>
          <w:rFonts w:ascii="Times New Roman" w:hAnsi="Times New Roman" w:cs="Times New Roman"/>
          <w:b w:val="0"/>
          <w:sz w:val="24"/>
          <w:szCs w:val="24"/>
          <w:lang w:val="bg-BG"/>
        </w:rPr>
        <w:t>– сертификат.</w:t>
      </w:r>
    </w:p>
    <w:p w:rsidR="00061504" w:rsidRPr="00061504" w:rsidRDefault="00061504" w:rsidP="00061504">
      <w:pPr>
        <w:pStyle w:val="Title"/>
        <w:tabs>
          <w:tab w:val="left" w:pos="284"/>
          <w:tab w:val="left" w:pos="426"/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33CA9" w:rsidRPr="00061504" w:rsidRDefault="00F33CA9" w:rsidP="00061504">
      <w:pPr>
        <w:pStyle w:val="HTMLPreformatted"/>
        <w:tabs>
          <w:tab w:val="left" w:pos="851"/>
        </w:tabs>
        <w:ind w:firstLine="567"/>
        <w:jc w:val="both"/>
        <w:rPr>
          <w:sz w:val="24"/>
          <w:szCs w:val="24"/>
        </w:rPr>
      </w:pPr>
      <w:r w:rsidRPr="00061504">
        <w:rPr>
          <w:b/>
          <w:sz w:val="24"/>
          <w:szCs w:val="24"/>
        </w:rPr>
        <w:t>Провеждане на обученията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изготвя график за провеждане на обученията, който се предоставя с </w:t>
      </w:r>
      <w:proofErr w:type="spellStart"/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приемо-предавателен</w:t>
      </w:r>
      <w:proofErr w:type="spellEnd"/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протокол за одобрение на ръководителя на проекта. Графикът задължително съдържа информация за вида на обучението, мястото на провеждане и разпределение на темите по дни и часове и преподавател. </w:t>
      </w:r>
      <w:r w:rsidR="000D6FB8" w:rsidRPr="00061504">
        <w:rPr>
          <w:rFonts w:ascii="Times New Roman" w:eastAsia="Calibri" w:hAnsi="Times New Roman"/>
          <w:sz w:val="24"/>
          <w:szCs w:val="24"/>
          <w:lang w:eastAsia="en-US"/>
        </w:rPr>
        <w:t>При изготвяне на графика Изпълнителят</w:t>
      </w:r>
      <w:r w:rsidR="00124F91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следва да планира последов</w:t>
      </w:r>
      <w:r w:rsidR="00BA1378" w:rsidRPr="00061504">
        <w:rPr>
          <w:rFonts w:ascii="Times New Roman" w:eastAsia="Calibri" w:hAnsi="Times New Roman"/>
          <w:sz w:val="24"/>
          <w:szCs w:val="24"/>
          <w:lang w:eastAsia="en-US"/>
        </w:rPr>
        <w:t>ателно провеждане на обученията по тематичните направления.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Промени в графика се правят по писмено предложение на всяка една от страните, най-късно до 2 дни преди плануваната и одобрена дата. Предложението и съответно одобрението се извършва от упълномощените от Възложителя и Изпълнителя лица. 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провежда </w:t>
      </w:r>
      <w:r w:rsidR="00C748F0" w:rsidRPr="00061504">
        <w:rPr>
          <w:rFonts w:ascii="Times New Roman" w:eastAsia="Calibri" w:hAnsi="Times New Roman"/>
          <w:sz w:val="24"/>
          <w:szCs w:val="24"/>
          <w:lang w:eastAsia="en-US"/>
        </w:rPr>
        <w:t>теоретичните обученията</w:t>
      </w:r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в зала оборудвана както следва: по един компютър на всяко отделно работното място, мултимедиен </w:t>
      </w:r>
      <w:proofErr w:type="spellStart"/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t>проектор</w:t>
      </w:r>
      <w:proofErr w:type="spellEnd"/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лаптоп с връзка към мултимедийната уредба и интернет, екран за прожектиране (с подходящ размер и видимост според големината на залата), </w:t>
      </w:r>
      <w:proofErr w:type="spellStart"/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t>флипчарт</w:t>
      </w:r>
      <w:proofErr w:type="spellEnd"/>
      <w:r w:rsidR="009A69CB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техническа поддръжка на апаратурата или </w:t>
      </w:r>
      <w:r w:rsidR="00C748F0" w:rsidRPr="00061504">
        <w:rPr>
          <w:rFonts w:ascii="Times New Roman" w:eastAsia="Calibri" w:hAnsi="Times New Roman"/>
          <w:sz w:val="24"/>
          <w:szCs w:val="24"/>
          <w:lang w:eastAsia="en-US"/>
        </w:rPr>
        <w:t>в зала на ИАОС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>, като осигурява необходимите хардуерни и софтуерни ресурси</w:t>
      </w:r>
      <w:r w:rsidR="00C748F0" w:rsidRPr="00061504">
        <w:rPr>
          <w:rFonts w:ascii="Times New Roman" w:eastAsia="Calibri" w:hAnsi="Times New Roman"/>
          <w:sz w:val="24"/>
          <w:szCs w:val="24"/>
          <w:lang w:eastAsia="en-US"/>
        </w:rPr>
        <w:t>, а практическите – в съответната лаборатория;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предоставя учебни материали, по един комплект за всеки обучае</w:t>
      </w:r>
      <w:r w:rsidR="00932D2C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м и един за досието на проекта.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Материалите може да са на хартия или електронен носител и качени в споделено пространство с осигурен достъп на всеки един от обучаемите;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осигурява по две кафе паузи за всеки от учебните дни (преди и след обяд), включващи: кафе, чай, безалкохолни напитки, дребни сладки и соленки; минерална вода в залата; обяд за вс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>еки ден от обучението, включващ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: салата, 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>сандвич (</w:t>
      </w:r>
      <w:r w:rsidR="00E044A4" w:rsidRPr="0006150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86092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вида)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, десерт и минерална вода.</w:t>
      </w:r>
    </w:p>
    <w:p w:rsidR="008149BB" w:rsidRPr="00061504" w:rsidRDefault="002D18E6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осигурява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на участниците, които не са </w:t>
      </w:r>
      <w:r w:rsidR="00E044A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от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>мястото на провеждане на обучението хотелско настаняване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на база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>нощувка със закуска</w:t>
      </w:r>
      <w:r w:rsidR="00FD3A21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и вечеря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F92B3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единично настаняване, </w:t>
      </w:r>
      <w:r w:rsidR="00B350F2" w:rsidRPr="00061504">
        <w:rPr>
          <w:rFonts w:ascii="Times New Roman" w:eastAsia="Calibri" w:hAnsi="Times New Roman"/>
          <w:sz w:val="24"/>
          <w:szCs w:val="24"/>
          <w:lang w:eastAsia="en-US"/>
        </w:rPr>
        <w:t>в хотел с категория не по-ниска от 3*. Хотелът трябва да в близост до мястото на провеждане на обучението</w:t>
      </w:r>
      <w:r w:rsidR="00A81115" w:rsidRPr="0006150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F4B28" w:rsidRPr="00061504" w:rsidRDefault="00AF4B28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осигурява на участниците, които не са от мястото на провеждане на обучението</w:t>
      </w:r>
      <w:r w:rsidR="00F92B34"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061504">
        <w:rPr>
          <w:rFonts w:ascii="Times New Roman" w:eastAsia="Calibri" w:hAnsi="Times New Roman"/>
          <w:sz w:val="24"/>
          <w:szCs w:val="24"/>
          <w:lang w:eastAsia="en-US"/>
        </w:rPr>
        <w:t>средства за най-икономичен двупосочен транспорт</w:t>
      </w:r>
      <w:r w:rsidR="00FD3A21" w:rsidRPr="0006150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За успешно преминато обучение за всички обучения се приема това, при което обучаемият е присъствал на минимум 80 % от часовете и има издаден сертификат.</w:t>
      </w:r>
    </w:p>
    <w:p w:rsidR="00F33CA9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При необходимост, Изпълнителят е длъжен да осигури заместващ лектор, който да отговаря на същите изисквания, като за това уведомява Възложителя писмено и представя същите документи, каквито се изискват за </w:t>
      </w:r>
      <w:proofErr w:type="spellStart"/>
      <w:r w:rsidRPr="00061504">
        <w:rPr>
          <w:rFonts w:ascii="Times New Roman" w:eastAsia="Calibri" w:hAnsi="Times New Roman"/>
          <w:sz w:val="24"/>
          <w:szCs w:val="24"/>
          <w:lang w:eastAsia="en-US"/>
        </w:rPr>
        <w:t>титуляра</w:t>
      </w:r>
      <w:proofErr w:type="spellEnd"/>
      <w:r w:rsidRPr="00061504">
        <w:rPr>
          <w:rFonts w:ascii="Times New Roman" w:eastAsia="Calibri" w:hAnsi="Times New Roman"/>
          <w:sz w:val="24"/>
          <w:szCs w:val="24"/>
          <w:lang w:eastAsia="en-US"/>
        </w:rPr>
        <w:t>, в срок не по-късно от 2 дни преди началото на обучението.</w:t>
      </w:r>
    </w:p>
    <w:p w:rsidR="00061504" w:rsidRPr="00061504" w:rsidRDefault="00061504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Отчитане на изпълнението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Изпълнителят отчита изпълнението по договора, като представя: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Присъствени списъци на участниците за всеки учебен ден, съдържащ подписи на обучаемите;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Снимки за всеки един от обучителните дни;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Заверени копия на издадените сертификати за всеки един обучаем, успешно преминал съответното обучение;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Отчет от Изпълнителя за извършените дейности;</w:t>
      </w:r>
    </w:p>
    <w:p w:rsidR="00F33CA9" w:rsidRPr="00061504" w:rsidRDefault="00F33CA9" w:rsidP="00061504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Други </w:t>
      </w:r>
      <w:proofErr w:type="spellStart"/>
      <w:r w:rsidRPr="00061504">
        <w:rPr>
          <w:rFonts w:ascii="Times New Roman" w:eastAsia="Calibri" w:hAnsi="Times New Roman"/>
          <w:sz w:val="24"/>
          <w:szCs w:val="24"/>
          <w:lang w:eastAsia="en-US"/>
        </w:rPr>
        <w:t>относими</w:t>
      </w:r>
      <w:proofErr w:type="spellEnd"/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документи, ако такива са приложими.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Приемане на изпълнението на поръчката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Приемането на окончателното изпълнение на поръчката ще бъде извършено с подписване на двустранен констативен протокол.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Индикатори за изпълнение</w:t>
      </w:r>
    </w:p>
    <w:p w:rsidR="00F33CA9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Приложени присъствени списъци от обученията, снимки, копия на получените сертификати, отчети за извършените дейности, </w:t>
      </w:r>
      <w:proofErr w:type="spellStart"/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приемо-предавателен</w:t>
      </w:r>
      <w:proofErr w:type="spellEnd"/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протокол за одобряване на план-графика, констативни протоколи за приемане и одобряване на отчетите на Изпълнителя,  </w:t>
      </w:r>
      <w:proofErr w:type="spellStart"/>
      <w:r w:rsidRPr="00061504">
        <w:rPr>
          <w:rFonts w:ascii="Times New Roman" w:eastAsia="Calibri" w:hAnsi="Times New Roman"/>
          <w:sz w:val="24"/>
          <w:szCs w:val="24"/>
          <w:lang w:eastAsia="en-US"/>
        </w:rPr>
        <w:t>разходооправдателни</w:t>
      </w:r>
      <w:proofErr w:type="spellEnd"/>
      <w:r w:rsidRPr="00061504">
        <w:rPr>
          <w:rFonts w:ascii="Times New Roman" w:eastAsia="Calibri" w:hAnsi="Times New Roman"/>
          <w:sz w:val="24"/>
          <w:szCs w:val="24"/>
          <w:lang w:eastAsia="en-US"/>
        </w:rPr>
        <w:t xml:space="preserve"> документи и др.</w:t>
      </w:r>
    </w:p>
    <w:p w:rsidR="00061504" w:rsidRPr="00061504" w:rsidRDefault="00061504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Текущ контрол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Ръководителят на проекта и членовете на екипа за организация и управление на проекта осъществяват текущ контрол по изпълнението на договора и дават задължителни указания.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b/>
          <w:sz w:val="24"/>
          <w:szCs w:val="24"/>
          <w:lang w:eastAsia="en-US"/>
        </w:rPr>
        <w:t>Мерки за информация и комуникация</w:t>
      </w:r>
    </w:p>
    <w:p w:rsidR="00F33CA9" w:rsidRPr="00061504" w:rsidRDefault="00F33CA9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1504">
        <w:rPr>
          <w:rFonts w:ascii="Times New Roman" w:eastAsia="Calibri" w:hAnsi="Times New Roman"/>
          <w:sz w:val="24"/>
          <w:szCs w:val="24"/>
          <w:lang w:eastAsia="en-US"/>
        </w:rPr>
        <w:t>При изпълнение на възложената услуга и при отчитане на извършената работа, Изпълнителят задължително спазва изискванията за информация и комуникация съгласно Единния наръчния на бенефициента за прилагане на правилата за информация и комуникация 2014-2020 г.</w:t>
      </w:r>
    </w:p>
    <w:p w:rsidR="00027A2E" w:rsidRPr="00061504" w:rsidRDefault="00027A2E" w:rsidP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1504" w:rsidRPr="00061504" w:rsidRDefault="0006150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061504" w:rsidRPr="00061504" w:rsidSect="00AE6730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311" w:rsidRDefault="00D36311" w:rsidP="00AE6730">
      <w:pPr>
        <w:spacing w:after="0" w:line="240" w:lineRule="auto"/>
      </w:pPr>
      <w:r>
        <w:separator/>
      </w:r>
    </w:p>
  </w:endnote>
  <w:endnote w:type="continuationSeparator" w:id="0">
    <w:p w:rsidR="00D36311" w:rsidRDefault="00D36311" w:rsidP="00AE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398" w:rsidRPr="00B0674E" w:rsidRDefault="00143398" w:rsidP="00143398">
    <w:pPr>
      <w:pStyle w:val="Footer"/>
      <w:jc w:val="center"/>
      <w:rPr>
        <w:i/>
        <w:sz w:val="18"/>
        <w:szCs w:val="18"/>
      </w:rPr>
    </w:pPr>
    <w:r w:rsidRPr="00B0674E">
      <w:rPr>
        <w:i/>
        <w:sz w:val="18"/>
        <w:szCs w:val="18"/>
      </w:rPr>
      <w:t>Проект „Провеждане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среда“,Договор № BG055FOP001-2.006--0028-C01/10.07.2018 г.</w:t>
    </w:r>
  </w:p>
  <w:p w:rsidR="00143398" w:rsidRPr="00B0674E" w:rsidRDefault="00143398" w:rsidP="00143398">
    <w:pPr>
      <w:pStyle w:val="Footer"/>
      <w:jc w:val="center"/>
      <w:rPr>
        <w:i/>
        <w:sz w:val="18"/>
        <w:szCs w:val="18"/>
      </w:rPr>
    </w:pPr>
  </w:p>
  <w:sdt>
    <w:sdtPr>
      <w:id w:val="-5177736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3398" w:rsidRDefault="001433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B0271" w:rsidRDefault="00BB0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311" w:rsidRDefault="00D36311" w:rsidP="00AE6730">
      <w:pPr>
        <w:spacing w:after="0" w:line="240" w:lineRule="auto"/>
      </w:pPr>
      <w:r>
        <w:separator/>
      </w:r>
    </w:p>
  </w:footnote>
  <w:footnote w:type="continuationSeparator" w:id="0">
    <w:p w:rsidR="00D36311" w:rsidRDefault="00D36311" w:rsidP="00AE6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0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85"/>
      <w:gridCol w:w="4394"/>
      <w:gridCol w:w="2536"/>
    </w:tblGrid>
    <w:tr w:rsidR="00BB0271" w:rsidTr="00C52531">
      <w:trPr>
        <w:trHeight w:val="2117"/>
      </w:trPr>
      <w:tc>
        <w:tcPr>
          <w:tcW w:w="3085" w:type="dxa"/>
        </w:tcPr>
        <w:p w:rsidR="00BB0271" w:rsidRDefault="00BB0271">
          <w:pPr>
            <w:pStyle w:val="Header"/>
          </w:pPr>
          <w:r>
            <w:rPr>
              <w:noProof/>
            </w:rPr>
            <w:drawing>
              <wp:inline distT="0" distB="0" distL="0" distR="0" wp14:anchorId="481CAC52" wp14:editId="0F0B9AC3">
                <wp:extent cx="1189892" cy="12446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SEFdow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443" cy="1243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</w:tcPr>
        <w:p w:rsidR="00BB0271" w:rsidRPr="000404FF" w:rsidRDefault="00BB0271" w:rsidP="00C52531">
          <w:pPr>
            <w:pStyle w:val="Header"/>
            <w:tabs>
              <w:tab w:val="clear" w:pos="4536"/>
              <w:tab w:val="center" w:pos="4443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B3CDD91" wp14:editId="790CDC63">
                <wp:extent cx="948880" cy="821267"/>
                <wp:effectExtent l="0" t="0" r="381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AO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968" cy="824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0271" w:rsidRPr="000404FF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</w:p>
        <w:p w:rsidR="00BB0271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 w:rsidRPr="000404FF">
            <w:rPr>
              <w:rFonts w:ascii="Arial" w:hAnsi="Arial" w:cs="Arial"/>
              <w:sz w:val="20"/>
              <w:szCs w:val="20"/>
            </w:rPr>
            <w:t>ИЗПЪЛНИТЕЛНА АГЕНЦИЯ</w:t>
          </w:r>
        </w:p>
        <w:p w:rsidR="00BB0271" w:rsidRPr="000404FF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sz w:val="20"/>
              <w:szCs w:val="20"/>
            </w:rPr>
            <w:t>ПО ОКОЛНА СРЕДА</w:t>
          </w:r>
        </w:p>
        <w:p w:rsidR="00BB0271" w:rsidRPr="000404FF" w:rsidRDefault="00BB0271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36" w:type="dxa"/>
        </w:tcPr>
        <w:p w:rsidR="00BB0271" w:rsidRPr="000404FF" w:rsidRDefault="00BB0271" w:rsidP="00FF1D2C">
          <w:pPr>
            <w:pStyle w:val="Header"/>
            <w:tabs>
              <w:tab w:val="left" w:pos="1514"/>
            </w:tabs>
            <w:ind w:left="-187" w:firstLine="187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7D6FC490" wp14:editId="43D4B93B">
                <wp:extent cx="1349363" cy="1244600"/>
                <wp:effectExtent l="0" t="0" r="381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g-center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68" r="6780"/>
                        <a:stretch/>
                      </pic:blipFill>
                      <pic:spPr bwMode="auto">
                        <a:xfrm>
                          <a:off x="0" y="0"/>
                          <a:ext cx="1355159" cy="1249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B0271" w:rsidRDefault="00BB02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8604130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0" w:hanging="1800"/>
      </w:pPr>
      <w:rPr>
        <w:rFonts w:hint="default"/>
      </w:rPr>
    </w:lvl>
  </w:abstractNum>
  <w:abstractNum w:abstractNumId="1">
    <w:nsid w:val="01007BEE"/>
    <w:multiLevelType w:val="multilevel"/>
    <w:tmpl w:val="A742FBB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036F6F64"/>
    <w:multiLevelType w:val="hybridMultilevel"/>
    <w:tmpl w:val="C1961C28"/>
    <w:lvl w:ilvl="0" w:tplc="7FA2FB06">
      <w:start w:val="5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5C92784"/>
    <w:multiLevelType w:val="hybridMultilevel"/>
    <w:tmpl w:val="7D68A376"/>
    <w:lvl w:ilvl="0" w:tplc="CCA444DE">
      <w:numFmt w:val="bullet"/>
      <w:lvlText w:val="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5F665F0"/>
    <w:multiLevelType w:val="hybridMultilevel"/>
    <w:tmpl w:val="D6449DB6"/>
    <w:lvl w:ilvl="0" w:tplc="0402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6E700A6"/>
    <w:multiLevelType w:val="hybridMultilevel"/>
    <w:tmpl w:val="1B6682A2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7D522ED"/>
    <w:multiLevelType w:val="hybridMultilevel"/>
    <w:tmpl w:val="0FBAB624"/>
    <w:lvl w:ilvl="0" w:tplc="45621B58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20" w:hanging="360"/>
      </w:pPr>
    </w:lvl>
    <w:lvl w:ilvl="2" w:tplc="0402001B" w:tentative="1">
      <w:start w:val="1"/>
      <w:numFmt w:val="lowerRoman"/>
      <w:lvlText w:val="%3."/>
      <w:lvlJc w:val="right"/>
      <w:pPr>
        <w:ind w:left="2840" w:hanging="180"/>
      </w:pPr>
    </w:lvl>
    <w:lvl w:ilvl="3" w:tplc="0402000F" w:tentative="1">
      <w:start w:val="1"/>
      <w:numFmt w:val="decimal"/>
      <w:lvlText w:val="%4."/>
      <w:lvlJc w:val="left"/>
      <w:pPr>
        <w:ind w:left="3560" w:hanging="360"/>
      </w:pPr>
    </w:lvl>
    <w:lvl w:ilvl="4" w:tplc="04020019" w:tentative="1">
      <w:start w:val="1"/>
      <w:numFmt w:val="lowerLetter"/>
      <w:lvlText w:val="%5."/>
      <w:lvlJc w:val="left"/>
      <w:pPr>
        <w:ind w:left="4280" w:hanging="360"/>
      </w:pPr>
    </w:lvl>
    <w:lvl w:ilvl="5" w:tplc="0402001B" w:tentative="1">
      <w:start w:val="1"/>
      <w:numFmt w:val="lowerRoman"/>
      <w:lvlText w:val="%6."/>
      <w:lvlJc w:val="right"/>
      <w:pPr>
        <w:ind w:left="5000" w:hanging="180"/>
      </w:pPr>
    </w:lvl>
    <w:lvl w:ilvl="6" w:tplc="0402000F" w:tentative="1">
      <w:start w:val="1"/>
      <w:numFmt w:val="decimal"/>
      <w:lvlText w:val="%7."/>
      <w:lvlJc w:val="left"/>
      <w:pPr>
        <w:ind w:left="5720" w:hanging="360"/>
      </w:pPr>
    </w:lvl>
    <w:lvl w:ilvl="7" w:tplc="04020019" w:tentative="1">
      <w:start w:val="1"/>
      <w:numFmt w:val="lowerLetter"/>
      <w:lvlText w:val="%8."/>
      <w:lvlJc w:val="left"/>
      <w:pPr>
        <w:ind w:left="6440" w:hanging="360"/>
      </w:pPr>
    </w:lvl>
    <w:lvl w:ilvl="8" w:tplc="0402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092C7CF0"/>
    <w:multiLevelType w:val="multilevel"/>
    <w:tmpl w:val="6E9CF0B0"/>
    <w:lvl w:ilvl="0">
      <w:start w:val="1"/>
      <w:numFmt w:val="decimal"/>
      <w:pStyle w:val="1"/>
      <w:lvlText w:val="%1."/>
      <w:lvlJc w:val="left"/>
      <w:pPr>
        <w:ind w:left="3787" w:hanging="735"/>
      </w:pPr>
      <w:rPr>
        <w:rFonts w:cs="Times New Roman" w:hint="default"/>
        <w:sz w:val="26"/>
      </w:rPr>
    </w:lvl>
    <w:lvl w:ilvl="1">
      <w:start w:val="1"/>
      <w:numFmt w:val="decimal"/>
      <w:pStyle w:val="2"/>
      <w:isLgl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pStyle w:val="3"/>
      <w:isLgl/>
      <w:lvlText w:val="%1.%2.%3."/>
      <w:lvlJc w:val="left"/>
      <w:pPr>
        <w:ind w:left="153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1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9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9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852" w:hanging="1800"/>
      </w:pPr>
      <w:rPr>
        <w:rFonts w:cs="Times New Roman" w:hint="default"/>
      </w:rPr>
    </w:lvl>
  </w:abstractNum>
  <w:abstractNum w:abstractNumId="8">
    <w:nsid w:val="0F4E4A5F"/>
    <w:multiLevelType w:val="multilevel"/>
    <w:tmpl w:val="6ED0B6E4"/>
    <w:lvl w:ilvl="0">
      <w:start w:val="1"/>
      <w:numFmt w:val="upperRoman"/>
      <w:lvlText w:val="%1."/>
      <w:lvlJc w:val="left"/>
      <w:pPr>
        <w:ind w:left="13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9">
    <w:nsid w:val="10582CBF"/>
    <w:multiLevelType w:val="hybridMultilevel"/>
    <w:tmpl w:val="8A624B6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2224E76"/>
    <w:multiLevelType w:val="hybridMultilevel"/>
    <w:tmpl w:val="7512C90C"/>
    <w:lvl w:ilvl="0" w:tplc="F008EAC8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A357C4"/>
    <w:multiLevelType w:val="hybridMultilevel"/>
    <w:tmpl w:val="91CA906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96D4E"/>
    <w:multiLevelType w:val="hybridMultilevel"/>
    <w:tmpl w:val="127C671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1A759B"/>
    <w:multiLevelType w:val="hybridMultilevel"/>
    <w:tmpl w:val="0930DEA0"/>
    <w:lvl w:ilvl="0" w:tplc="45621B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28" w:hanging="360"/>
      </w:pPr>
    </w:lvl>
    <w:lvl w:ilvl="2" w:tplc="0402001B" w:tentative="1">
      <w:start w:val="1"/>
      <w:numFmt w:val="lowerRoman"/>
      <w:lvlText w:val="%3."/>
      <w:lvlJc w:val="right"/>
      <w:pPr>
        <w:ind w:left="2048" w:hanging="180"/>
      </w:pPr>
    </w:lvl>
    <w:lvl w:ilvl="3" w:tplc="0402000F" w:tentative="1">
      <w:start w:val="1"/>
      <w:numFmt w:val="decimal"/>
      <w:lvlText w:val="%4."/>
      <w:lvlJc w:val="left"/>
      <w:pPr>
        <w:ind w:left="2768" w:hanging="360"/>
      </w:pPr>
    </w:lvl>
    <w:lvl w:ilvl="4" w:tplc="04020019" w:tentative="1">
      <w:start w:val="1"/>
      <w:numFmt w:val="lowerLetter"/>
      <w:lvlText w:val="%5."/>
      <w:lvlJc w:val="left"/>
      <w:pPr>
        <w:ind w:left="3488" w:hanging="360"/>
      </w:pPr>
    </w:lvl>
    <w:lvl w:ilvl="5" w:tplc="0402001B" w:tentative="1">
      <w:start w:val="1"/>
      <w:numFmt w:val="lowerRoman"/>
      <w:lvlText w:val="%6."/>
      <w:lvlJc w:val="right"/>
      <w:pPr>
        <w:ind w:left="4208" w:hanging="180"/>
      </w:pPr>
    </w:lvl>
    <w:lvl w:ilvl="6" w:tplc="0402000F" w:tentative="1">
      <w:start w:val="1"/>
      <w:numFmt w:val="decimal"/>
      <w:lvlText w:val="%7."/>
      <w:lvlJc w:val="left"/>
      <w:pPr>
        <w:ind w:left="4928" w:hanging="360"/>
      </w:pPr>
    </w:lvl>
    <w:lvl w:ilvl="7" w:tplc="04020019" w:tentative="1">
      <w:start w:val="1"/>
      <w:numFmt w:val="lowerLetter"/>
      <w:lvlText w:val="%8."/>
      <w:lvlJc w:val="left"/>
      <w:pPr>
        <w:ind w:left="5648" w:hanging="360"/>
      </w:pPr>
    </w:lvl>
    <w:lvl w:ilvl="8" w:tplc="0402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14">
    <w:nsid w:val="2B907151"/>
    <w:multiLevelType w:val="multilevel"/>
    <w:tmpl w:val="E076A460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4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6" w:hanging="1800"/>
      </w:pPr>
      <w:rPr>
        <w:rFonts w:hint="default"/>
      </w:rPr>
    </w:lvl>
  </w:abstractNum>
  <w:abstractNum w:abstractNumId="15">
    <w:nsid w:val="2C475E79"/>
    <w:multiLevelType w:val="hybridMultilevel"/>
    <w:tmpl w:val="9D262FB6"/>
    <w:lvl w:ilvl="0" w:tplc="2280EA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A47556"/>
    <w:multiLevelType w:val="hybridMultilevel"/>
    <w:tmpl w:val="B1B8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41D06"/>
    <w:multiLevelType w:val="hybridMultilevel"/>
    <w:tmpl w:val="5BC4C600"/>
    <w:lvl w:ilvl="0" w:tplc="4158261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377B1D0E"/>
    <w:multiLevelType w:val="hybridMultilevel"/>
    <w:tmpl w:val="9C48233C"/>
    <w:lvl w:ilvl="0" w:tplc="7FA2FB06">
      <w:start w:val="5"/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8B65C60"/>
    <w:multiLevelType w:val="hybridMultilevel"/>
    <w:tmpl w:val="A6E2BD88"/>
    <w:lvl w:ilvl="0" w:tplc="3000F9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F5C7249"/>
    <w:multiLevelType w:val="hybridMultilevel"/>
    <w:tmpl w:val="6568D938"/>
    <w:lvl w:ilvl="0" w:tplc="0402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412149BF"/>
    <w:multiLevelType w:val="hybridMultilevel"/>
    <w:tmpl w:val="77B2869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C6066"/>
    <w:multiLevelType w:val="hybridMultilevel"/>
    <w:tmpl w:val="FCD2B3C8"/>
    <w:lvl w:ilvl="0" w:tplc="0402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3">
    <w:nsid w:val="4EA42630"/>
    <w:multiLevelType w:val="multilevel"/>
    <w:tmpl w:val="DDD4A68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6" w:hanging="1800"/>
      </w:pPr>
      <w:rPr>
        <w:rFonts w:hint="default"/>
      </w:rPr>
    </w:lvl>
  </w:abstractNum>
  <w:abstractNum w:abstractNumId="24">
    <w:nsid w:val="4FED7E20"/>
    <w:multiLevelType w:val="multilevel"/>
    <w:tmpl w:val="B276C56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5">
    <w:nsid w:val="53482677"/>
    <w:multiLevelType w:val="hybridMultilevel"/>
    <w:tmpl w:val="ADC866E4"/>
    <w:lvl w:ilvl="0" w:tplc="0402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6">
    <w:nsid w:val="57BB5B1C"/>
    <w:multiLevelType w:val="hybridMultilevel"/>
    <w:tmpl w:val="393C0E1A"/>
    <w:lvl w:ilvl="0" w:tplc="0402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7">
    <w:nsid w:val="5BDF3A97"/>
    <w:multiLevelType w:val="hybridMultilevel"/>
    <w:tmpl w:val="D17AB14A"/>
    <w:lvl w:ilvl="0" w:tplc="24624E4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BFAA8E20">
      <w:start w:val="1"/>
      <w:numFmt w:val="russianLower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</w:rPr>
    </w:lvl>
    <w:lvl w:ilvl="2" w:tplc="0402001B">
      <w:start w:val="1"/>
      <w:numFmt w:val="russianLower"/>
      <w:lvlText w:val="%3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</w:rPr>
    </w:lvl>
    <w:lvl w:ilvl="3" w:tplc="12BE89FC">
      <w:start w:val="2"/>
      <w:numFmt w:val="bullet"/>
      <w:lvlText w:val="-"/>
      <w:lvlJc w:val="left"/>
      <w:pPr>
        <w:tabs>
          <w:tab w:val="num" w:pos="3930"/>
        </w:tabs>
        <w:ind w:left="3930" w:hanging="1050"/>
      </w:pPr>
      <w:rPr>
        <w:rFonts w:ascii="Times New Roman" w:eastAsia="Times New Roman" w:hAnsi="Times New Roman" w:hint="default"/>
        <w:color w:val="auto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0B718B0"/>
    <w:multiLevelType w:val="hybridMultilevel"/>
    <w:tmpl w:val="B2E8DAA2"/>
    <w:lvl w:ilvl="0" w:tplc="DD1AD8F4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B343DB"/>
    <w:multiLevelType w:val="hybridMultilevel"/>
    <w:tmpl w:val="E9C27CA2"/>
    <w:lvl w:ilvl="0" w:tplc="AC56E77C">
      <w:numFmt w:val="bullet"/>
      <w:lvlText w:val="-"/>
      <w:lvlJc w:val="left"/>
      <w:pPr>
        <w:ind w:left="1400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649865F6"/>
    <w:multiLevelType w:val="hybridMultilevel"/>
    <w:tmpl w:val="4CF6CC6E"/>
    <w:lvl w:ilvl="0" w:tplc="2280EA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5342A4"/>
    <w:multiLevelType w:val="multilevel"/>
    <w:tmpl w:val="67C2F7E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6" w:hanging="1800"/>
      </w:pPr>
      <w:rPr>
        <w:rFonts w:hint="default"/>
      </w:rPr>
    </w:lvl>
  </w:abstractNum>
  <w:abstractNum w:abstractNumId="32">
    <w:nsid w:val="670916F1"/>
    <w:multiLevelType w:val="hybridMultilevel"/>
    <w:tmpl w:val="4F2E22C4"/>
    <w:lvl w:ilvl="0" w:tplc="45621B5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60" w:hanging="360"/>
      </w:pPr>
    </w:lvl>
    <w:lvl w:ilvl="2" w:tplc="0402001B" w:tentative="1">
      <w:start w:val="1"/>
      <w:numFmt w:val="lowerRoman"/>
      <w:lvlText w:val="%3."/>
      <w:lvlJc w:val="right"/>
      <w:pPr>
        <w:ind w:left="2480" w:hanging="180"/>
      </w:pPr>
    </w:lvl>
    <w:lvl w:ilvl="3" w:tplc="0402000F" w:tentative="1">
      <w:start w:val="1"/>
      <w:numFmt w:val="decimal"/>
      <w:lvlText w:val="%4."/>
      <w:lvlJc w:val="left"/>
      <w:pPr>
        <w:ind w:left="3200" w:hanging="360"/>
      </w:pPr>
    </w:lvl>
    <w:lvl w:ilvl="4" w:tplc="04020019" w:tentative="1">
      <w:start w:val="1"/>
      <w:numFmt w:val="lowerLetter"/>
      <w:lvlText w:val="%5."/>
      <w:lvlJc w:val="left"/>
      <w:pPr>
        <w:ind w:left="3920" w:hanging="360"/>
      </w:pPr>
    </w:lvl>
    <w:lvl w:ilvl="5" w:tplc="0402001B" w:tentative="1">
      <w:start w:val="1"/>
      <w:numFmt w:val="lowerRoman"/>
      <w:lvlText w:val="%6."/>
      <w:lvlJc w:val="right"/>
      <w:pPr>
        <w:ind w:left="4640" w:hanging="180"/>
      </w:pPr>
    </w:lvl>
    <w:lvl w:ilvl="6" w:tplc="0402000F" w:tentative="1">
      <w:start w:val="1"/>
      <w:numFmt w:val="decimal"/>
      <w:lvlText w:val="%7."/>
      <w:lvlJc w:val="left"/>
      <w:pPr>
        <w:ind w:left="5360" w:hanging="360"/>
      </w:pPr>
    </w:lvl>
    <w:lvl w:ilvl="7" w:tplc="04020019" w:tentative="1">
      <w:start w:val="1"/>
      <w:numFmt w:val="lowerLetter"/>
      <w:lvlText w:val="%8."/>
      <w:lvlJc w:val="left"/>
      <w:pPr>
        <w:ind w:left="6080" w:hanging="360"/>
      </w:pPr>
    </w:lvl>
    <w:lvl w:ilvl="8" w:tplc="040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69EB28D0"/>
    <w:multiLevelType w:val="multilevel"/>
    <w:tmpl w:val="F33E531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6" w:hanging="1800"/>
      </w:pPr>
      <w:rPr>
        <w:rFonts w:hint="default"/>
      </w:rPr>
    </w:lvl>
  </w:abstractNum>
  <w:abstractNum w:abstractNumId="34">
    <w:nsid w:val="6A7971EF"/>
    <w:multiLevelType w:val="multilevel"/>
    <w:tmpl w:val="70D86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5">
    <w:nsid w:val="6A7F56FA"/>
    <w:multiLevelType w:val="hybridMultilevel"/>
    <w:tmpl w:val="777A161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62E5F"/>
    <w:multiLevelType w:val="hybridMultilevel"/>
    <w:tmpl w:val="4FCA5D46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A24663"/>
    <w:multiLevelType w:val="hybridMultilevel"/>
    <w:tmpl w:val="2BB8752E"/>
    <w:lvl w:ilvl="0" w:tplc="AC56E77C">
      <w:numFmt w:val="bullet"/>
      <w:lvlText w:val="-"/>
      <w:lvlJc w:val="left"/>
      <w:pPr>
        <w:ind w:left="1466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8">
    <w:nsid w:val="70AD69C0"/>
    <w:multiLevelType w:val="hybridMultilevel"/>
    <w:tmpl w:val="6716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961B73"/>
    <w:multiLevelType w:val="hybridMultilevel"/>
    <w:tmpl w:val="C02AB47E"/>
    <w:lvl w:ilvl="0" w:tplc="5E204F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1C5350"/>
    <w:multiLevelType w:val="hybridMultilevel"/>
    <w:tmpl w:val="409E3EAE"/>
    <w:lvl w:ilvl="0" w:tplc="F45CF36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>
    <w:nsid w:val="7F9F4E17"/>
    <w:multiLevelType w:val="multilevel"/>
    <w:tmpl w:val="26107FC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9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30"/>
  </w:num>
  <w:num w:numId="2">
    <w:abstractNumId w:val="7"/>
  </w:num>
  <w:num w:numId="3">
    <w:abstractNumId w:val="27"/>
  </w:num>
  <w:num w:numId="4">
    <w:abstractNumId w:val="3"/>
  </w:num>
  <w:num w:numId="5">
    <w:abstractNumId w:val="19"/>
  </w:num>
  <w:num w:numId="6">
    <w:abstractNumId w:val="9"/>
  </w:num>
  <w:num w:numId="7">
    <w:abstractNumId w:val="41"/>
  </w:num>
  <w:num w:numId="8">
    <w:abstractNumId w:val="1"/>
  </w:num>
  <w:num w:numId="9">
    <w:abstractNumId w:val="14"/>
  </w:num>
  <w:num w:numId="10">
    <w:abstractNumId w:val="26"/>
  </w:num>
  <w:num w:numId="11">
    <w:abstractNumId w:val="2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33"/>
  </w:num>
  <w:num w:numId="15">
    <w:abstractNumId w:val="31"/>
  </w:num>
  <w:num w:numId="16">
    <w:abstractNumId w:val="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36"/>
  </w:num>
  <w:num w:numId="19">
    <w:abstractNumId w:val="0"/>
  </w:num>
  <w:num w:numId="20">
    <w:abstractNumId w:val="12"/>
  </w:num>
  <w:num w:numId="21">
    <w:abstractNumId w:val="8"/>
  </w:num>
  <w:num w:numId="22">
    <w:abstractNumId w:val="2"/>
  </w:num>
  <w:num w:numId="23">
    <w:abstractNumId w:val="18"/>
  </w:num>
  <w:num w:numId="24">
    <w:abstractNumId w:val="38"/>
  </w:num>
  <w:num w:numId="25">
    <w:abstractNumId w:val="16"/>
  </w:num>
  <w:num w:numId="26">
    <w:abstractNumId w:val="20"/>
  </w:num>
  <w:num w:numId="27">
    <w:abstractNumId w:val="37"/>
  </w:num>
  <w:num w:numId="28">
    <w:abstractNumId w:val="29"/>
  </w:num>
  <w:num w:numId="29">
    <w:abstractNumId w:val="32"/>
  </w:num>
  <w:num w:numId="30">
    <w:abstractNumId w:val="6"/>
  </w:num>
  <w:num w:numId="31">
    <w:abstractNumId w:val="13"/>
  </w:num>
  <w:num w:numId="32">
    <w:abstractNumId w:val="21"/>
  </w:num>
  <w:num w:numId="33">
    <w:abstractNumId w:val="11"/>
  </w:num>
  <w:num w:numId="34">
    <w:abstractNumId w:val="22"/>
  </w:num>
  <w:num w:numId="35">
    <w:abstractNumId w:val="4"/>
  </w:num>
  <w:num w:numId="36">
    <w:abstractNumId w:val="40"/>
  </w:num>
  <w:num w:numId="37">
    <w:abstractNumId w:val="17"/>
  </w:num>
  <w:num w:numId="38">
    <w:abstractNumId w:val="5"/>
  </w:num>
  <w:num w:numId="39">
    <w:abstractNumId w:val="28"/>
  </w:num>
  <w:num w:numId="40">
    <w:abstractNumId w:val="10"/>
  </w:num>
  <w:num w:numId="41">
    <w:abstractNumId w:val="34"/>
  </w:num>
  <w:num w:numId="42">
    <w:abstractNumId w:val="24"/>
  </w:num>
  <w:num w:numId="43">
    <w:abstractNumId w:val="39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30"/>
    <w:rsid w:val="00027A2E"/>
    <w:rsid w:val="000404FF"/>
    <w:rsid w:val="00053C52"/>
    <w:rsid w:val="000603C0"/>
    <w:rsid w:val="00061504"/>
    <w:rsid w:val="000C434A"/>
    <w:rsid w:val="000D6FB8"/>
    <w:rsid w:val="000F161F"/>
    <w:rsid w:val="000F5E53"/>
    <w:rsid w:val="00107441"/>
    <w:rsid w:val="001217C3"/>
    <w:rsid w:val="00124F91"/>
    <w:rsid w:val="00133180"/>
    <w:rsid w:val="00143398"/>
    <w:rsid w:val="00145D97"/>
    <w:rsid w:val="00155547"/>
    <w:rsid w:val="0018479C"/>
    <w:rsid w:val="001B752E"/>
    <w:rsid w:val="001D6F33"/>
    <w:rsid w:val="001F297C"/>
    <w:rsid w:val="001F4886"/>
    <w:rsid w:val="00207E69"/>
    <w:rsid w:val="00255DDB"/>
    <w:rsid w:val="00284F71"/>
    <w:rsid w:val="00297D6A"/>
    <w:rsid w:val="002A49A2"/>
    <w:rsid w:val="002D18E6"/>
    <w:rsid w:val="002D6CBE"/>
    <w:rsid w:val="002D6D26"/>
    <w:rsid w:val="002E35F7"/>
    <w:rsid w:val="002E53F0"/>
    <w:rsid w:val="002E7512"/>
    <w:rsid w:val="003040F9"/>
    <w:rsid w:val="003165AB"/>
    <w:rsid w:val="00347EDB"/>
    <w:rsid w:val="003915EE"/>
    <w:rsid w:val="00395819"/>
    <w:rsid w:val="003C1AC3"/>
    <w:rsid w:val="00426B33"/>
    <w:rsid w:val="0042777E"/>
    <w:rsid w:val="00440731"/>
    <w:rsid w:val="00443C1C"/>
    <w:rsid w:val="00460F7C"/>
    <w:rsid w:val="004760A8"/>
    <w:rsid w:val="0048297F"/>
    <w:rsid w:val="004865C1"/>
    <w:rsid w:val="004925C5"/>
    <w:rsid w:val="004A4DE1"/>
    <w:rsid w:val="004C04AA"/>
    <w:rsid w:val="004C06AC"/>
    <w:rsid w:val="004D2005"/>
    <w:rsid w:val="004D720D"/>
    <w:rsid w:val="005003B0"/>
    <w:rsid w:val="00522070"/>
    <w:rsid w:val="0052235E"/>
    <w:rsid w:val="005538AE"/>
    <w:rsid w:val="0056377E"/>
    <w:rsid w:val="005C4AAE"/>
    <w:rsid w:val="005D3F12"/>
    <w:rsid w:val="006024CD"/>
    <w:rsid w:val="00645C36"/>
    <w:rsid w:val="006821E3"/>
    <w:rsid w:val="006F0F24"/>
    <w:rsid w:val="006F626E"/>
    <w:rsid w:val="00703B37"/>
    <w:rsid w:val="00717B84"/>
    <w:rsid w:val="00720530"/>
    <w:rsid w:val="00726478"/>
    <w:rsid w:val="00747274"/>
    <w:rsid w:val="007E3956"/>
    <w:rsid w:val="0080629B"/>
    <w:rsid w:val="008149BB"/>
    <w:rsid w:val="00846606"/>
    <w:rsid w:val="0085654B"/>
    <w:rsid w:val="00860924"/>
    <w:rsid w:val="00894333"/>
    <w:rsid w:val="008A0051"/>
    <w:rsid w:val="008A09B1"/>
    <w:rsid w:val="008D0820"/>
    <w:rsid w:val="008E1F24"/>
    <w:rsid w:val="008E290F"/>
    <w:rsid w:val="008F468F"/>
    <w:rsid w:val="00922E00"/>
    <w:rsid w:val="00932D2C"/>
    <w:rsid w:val="009A69CB"/>
    <w:rsid w:val="009F1BA4"/>
    <w:rsid w:val="00A2259D"/>
    <w:rsid w:val="00A81115"/>
    <w:rsid w:val="00AB33EB"/>
    <w:rsid w:val="00AE6730"/>
    <w:rsid w:val="00AF27BC"/>
    <w:rsid w:val="00AF4B28"/>
    <w:rsid w:val="00B034F8"/>
    <w:rsid w:val="00B0674E"/>
    <w:rsid w:val="00B329DF"/>
    <w:rsid w:val="00B350F2"/>
    <w:rsid w:val="00B674D8"/>
    <w:rsid w:val="00B9531B"/>
    <w:rsid w:val="00BA1378"/>
    <w:rsid w:val="00BB0271"/>
    <w:rsid w:val="00BB0FDA"/>
    <w:rsid w:val="00BB484C"/>
    <w:rsid w:val="00BC1AC4"/>
    <w:rsid w:val="00C11DE3"/>
    <w:rsid w:val="00C253F6"/>
    <w:rsid w:val="00C47B7B"/>
    <w:rsid w:val="00C5205B"/>
    <w:rsid w:val="00C52531"/>
    <w:rsid w:val="00C748F0"/>
    <w:rsid w:val="00C7552D"/>
    <w:rsid w:val="00CD3518"/>
    <w:rsid w:val="00CE41EC"/>
    <w:rsid w:val="00D0114B"/>
    <w:rsid w:val="00D1336A"/>
    <w:rsid w:val="00D142FE"/>
    <w:rsid w:val="00D36311"/>
    <w:rsid w:val="00D8004D"/>
    <w:rsid w:val="00D82E0C"/>
    <w:rsid w:val="00DB683A"/>
    <w:rsid w:val="00E044A4"/>
    <w:rsid w:val="00E04B9D"/>
    <w:rsid w:val="00E13175"/>
    <w:rsid w:val="00E87613"/>
    <w:rsid w:val="00EB1EFE"/>
    <w:rsid w:val="00EF2EB7"/>
    <w:rsid w:val="00F13192"/>
    <w:rsid w:val="00F30306"/>
    <w:rsid w:val="00F33CA9"/>
    <w:rsid w:val="00F92B34"/>
    <w:rsid w:val="00FB1786"/>
    <w:rsid w:val="00FB5EF5"/>
    <w:rsid w:val="00FC3761"/>
    <w:rsid w:val="00FD3A21"/>
    <w:rsid w:val="00FF1D2C"/>
    <w:rsid w:val="00F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C3"/>
    <w:rPr>
      <w:rFonts w:ascii="Calibri" w:eastAsia="Times New Roman" w:hAnsi="Calibri" w:cs="Times New Roman"/>
      <w:lang w:eastAsia="bg-BG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AC3"/>
    <w:pPr>
      <w:keepNext/>
      <w:spacing w:after="0" w:line="240" w:lineRule="auto"/>
      <w:ind w:left="5760" w:firstLine="720"/>
      <w:jc w:val="both"/>
      <w:outlineLvl w:val="2"/>
    </w:pPr>
    <w:rPr>
      <w:rFonts w:ascii="Tahoma" w:hAnsi="Tahoma"/>
      <w:b/>
      <w:spacing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AC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922E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C1AC3"/>
    <w:rPr>
      <w:rFonts w:ascii="Tahoma" w:eastAsia="Times New Roman" w:hAnsi="Tahoma" w:cs="Times New Roman"/>
      <w:b/>
      <w:spacing w:val="20"/>
      <w:szCs w:val="20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3C1AC3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bg-BG"/>
    </w:rPr>
  </w:style>
  <w:style w:type="character" w:styleId="CommentReference">
    <w:name w:val="annotation reference"/>
    <w:uiPriority w:val="99"/>
    <w:semiHidden/>
    <w:rsid w:val="003C1AC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C1AC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AC3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Hyperlink">
    <w:name w:val="Hyperlink"/>
    <w:uiPriority w:val="99"/>
    <w:rsid w:val="003C1AC3"/>
    <w:rPr>
      <w:color w:val="0000FF"/>
      <w:u w:val="single"/>
    </w:rPr>
  </w:style>
  <w:style w:type="paragraph" w:customStyle="1" w:styleId="Default">
    <w:name w:val="Default"/>
    <w:rsid w:val="003C1AC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bg-BG"/>
    </w:rPr>
  </w:style>
  <w:style w:type="paragraph" w:customStyle="1" w:styleId="ListParagraph1">
    <w:name w:val="List Paragraph1"/>
    <w:aliases w:val="ПАРАГРАФ,List1"/>
    <w:basedOn w:val="Normal"/>
    <w:link w:val="ListParagraphChar"/>
    <w:uiPriority w:val="34"/>
    <w:qFormat/>
    <w:rsid w:val="003C1AC3"/>
    <w:pPr>
      <w:spacing w:after="0" w:line="240" w:lineRule="auto"/>
      <w:ind w:left="708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1"/>
    <w:uiPriority w:val="34"/>
    <w:locked/>
    <w:rsid w:val="003C1AC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">
    <w:name w:val="1.НЕСЕБЪР"/>
    <w:basedOn w:val="Normal"/>
    <w:rsid w:val="003C1AC3"/>
    <w:pPr>
      <w:numPr>
        <w:numId w:val="2"/>
      </w:numPr>
      <w:spacing w:before="120" w:after="120" w:line="240" w:lineRule="auto"/>
      <w:jc w:val="both"/>
    </w:pPr>
    <w:rPr>
      <w:rFonts w:ascii="Arial" w:hAnsi="Arial" w:cs="Arial"/>
      <w:b/>
      <w:sz w:val="28"/>
      <w:szCs w:val="24"/>
    </w:rPr>
  </w:style>
  <w:style w:type="paragraph" w:customStyle="1" w:styleId="2">
    <w:name w:val="2.НЕСЕБЪР"/>
    <w:basedOn w:val="1"/>
    <w:qFormat/>
    <w:rsid w:val="003C1AC3"/>
    <w:pPr>
      <w:numPr>
        <w:ilvl w:val="1"/>
      </w:numPr>
    </w:pPr>
    <w:rPr>
      <w:rFonts w:ascii="Arial Narrow" w:hAnsi="Arial Narrow"/>
      <w:sz w:val="24"/>
    </w:rPr>
  </w:style>
  <w:style w:type="paragraph" w:customStyle="1" w:styleId="3">
    <w:name w:val="3.НЕСЕБЪР"/>
    <w:basedOn w:val="1"/>
    <w:qFormat/>
    <w:rsid w:val="003C1AC3"/>
    <w:pPr>
      <w:numPr>
        <w:ilvl w:val="2"/>
      </w:numPr>
    </w:pPr>
    <w:rPr>
      <w:rFonts w:ascii="Arial Narrow" w:eastAsia="Calibri" w:hAnsi="Arial Narrow" w:cs="Times New Roman"/>
      <w:i/>
      <w:sz w:val="24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C1C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C1C"/>
    <w:rPr>
      <w:rFonts w:ascii="Calibri" w:eastAsia="Times New Roman" w:hAnsi="Calibri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FF479F"/>
    <w:pPr>
      <w:ind w:left="720"/>
      <w:contextualSpacing/>
    </w:pPr>
  </w:style>
  <w:style w:type="paragraph" w:styleId="Title">
    <w:name w:val="Title"/>
    <w:basedOn w:val="Normal"/>
    <w:link w:val="TitleChar"/>
    <w:qFormat/>
    <w:rsid w:val="00F33CA9"/>
    <w:pPr>
      <w:autoSpaceDE w:val="0"/>
      <w:autoSpaceDN w:val="0"/>
      <w:spacing w:after="0" w:line="240" w:lineRule="auto"/>
      <w:jc w:val="center"/>
    </w:pPr>
    <w:rPr>
      <w:rFonts w:ascii="Tahoma" w:hAnsi="Tahoma" w:cs="Tahoma"/>
      <w:b/>
      <w:bCs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F33CA9"/>
    <w:rPr>
      <w:rFonts w:ascii="Tahoma" w:eastAsia="Times New Roman" w:hAnsi="Tahoma" w:cs="Tahoma"/>
      <w:b/>
      <w:bCs/>
      <w:sz w:val="20"/>
      <w:szCs w:val="20"/>
      <w:lang w:val="en-GB" w:eastAsia="bg-BG"/>
    </w:rPr>
  </w:style>
  <w:style w:type="paragraph" w:styleId="HTMLPreformatted">
    <w:name w:val="HTML Preformatted"/>
    <w:basedOn w:val="Normal"/>
    <w:link w:val="HTMLPreformattedChar"/>
    <w:rsid w:val="00F3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33CA9"/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C3"/>
    <w:rPr>
      <w:rFonts w:ascii="Calibri" w:eastAsia="Times New Roman" w:hAnsi="Calibri" w:cs="Times New Roman"/>
      <w:lang w:eastAsia="bg-BG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AC3"/>
    <w:pPr>
      <w:keepNext/>
      <w:spacing w:after="0" w:line="240" w:lineRule="auto"/>
      <w:ind w:left="5760" w:firstLine="720"/>
      <w:jc w:val="both"/>
      <w:outlineLvl w:val="2"/>
    </w:pPr>
    <w:rPr>
      <w:rFonts w:ascii="Tahoma" w:hAnsi="Tahoma"/>
      <w:b/>
      <w:spacing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AC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922E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C1AC3"/>
    <w:rPr>
      <w:rFonts w:ascii="Tahoma" w:eastAsia="Times New Roman" w:hAnsi="Tahoma" w:cs="Times New Roman"/>
      <w:b/>
      <w:spacing w:val="20"/>
      <w:szCs w:val="20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3C1AC3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bg-BG"/>
    </w:rPr>
  </w:style>
  <w:style w:type="character" w:styleId="CommentReference">
    <w:name w:val="annotation reference"/>
    <w:uiPriority w:val="99"/>
    <w:semiHidden/>
    <w:rsid w:val="003C1AC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C1AC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AC3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Hyperlink">
    <w:name w:val="Hyperlink"/>
    <w:uiPriority w:val="99"/>
    <w:rsid w:val="003C1AC3"/>
    <w:rPr>
      <w:color w:val="0000FF"/>
      <w:u w:val="single"/>
    </w:rPr>
  </w:style>
  <w:style w:type="paragraph" w:customStyle="1" w:styleId="Default">
    <w:name w:val="Default"/>
    <w:rsid w:val="003C1AC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bg-BG"/>
    </w:rPr>
  </w:style>
  <w:style w:type="paragraph" w:customStyle="1" w:styleId="ListParagraph1">
    <w:name w:val="List Paragraph1"/>
    <w:aliases w:val="ПАРАГРАФ,List1"/>
    <w:basedOn w:val="Normal"/>
    <w:link w:val="ListParagraphChar"/>
    <w:uiPriority w:val="34"/>
    <w:qFormat/>
    <w:rsid w:val="003C1AC3"/>
    <w:pPr>
      <w:spacing w:after="0" w:line="240" w:lineRule="auto"/>
      <w:ind w:left="708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1"/>
    <w:uiPriority w:val="34"/>
    <w:locked/>
    <w:rsid w:val="003C1AC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">
    <w:name w:val="1.НЕСЕБЪР"/>
    <w:basedOn w:val="Normal"/>
    <w:rsid w:val="003C1AC3"/>
    <w:pPr>
      <w:numPr>
        <w:numId w:val="2"/>
      </w:numPr>
      <w:spacing w:before="120" w:after="120" w:line="240" w:lineRule="auto"/>
      <w:jc w:val="both"/>
    </w:pPr>
    <w:rPr>
      <w:rFonts w:ascii="Arial" w:hAnsi="Arial" w:cs="Arial"/>
      <w:b/>
      <w:sz w:val="28"/>
      <w:szCs w:val="24"/>
    </w:rPr>
  </w:style>
  <w:style w:type="paragraph" w:customStyle="1" w:styleId="2">
    <w:name w:val="2.НЕСЕБЪР"/>
    <w:basedOn w:val="1"/>
    <w:qFormat/>
    <w:rsid w:val="003C1AC3"/>
    <w:pPr>
      <w:numPr>
        <w:ilvl w:val="1"/>
      </w:numPr>
    </w:pPr>
    <w:rPr>
      <w:rFonts w:ascii="Arial Narrow" w:hAnsi="Arial Narrow"/>
      <w:sz w:val="24"/>
    </w:rPr>
  </w:style>
  <w:style w:type="paragraph" w:customStyle="1" w:styleId="3">
    <w:name w:val="3.НЕСЕБЪР"/>
    <w:basedOn w:val="1"/>
    <w:qFormat/>
    <w:rsid w:val="003C1AC3"/>
    <w:pPr>
      <w:numPr>
        <w:ilvl w:val="2"/>
      </w:numPr>
    </w:pPr>
    <w:rPr>
      <w:rFonts w:ascii="Arial Narrow" w:eastAsia="Calibri" w:hAnsi="Arial Narrow" w:cs="Times New Roman"/>
      <w:i/>
      <w:sz w:val="24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C1C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C1C"/>
    <w:rPr>
      <w:rFonts w:ascii="Calibri" w:eastAsia="Times New Roman" w:hAnsi="Calibri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FF479F"/>
    <w:pPr>
      <w:ind w:left="720"/>
      <w:contextualSpacing/>
    </w:pPr>
  </w:style>
  <w:style w:type="paragraph" w:styleId="Title">
    <w:name w:val="Title"/>
    <w:basedOn w:val="Normal"/>
    <w:link w:val="TitleChar"/>
    <w:qFormat/>
    <w:rsid w:val="00F33CA9"/>
    <w:pPr>
      <w:autoSpaceDE w:val="0"/>
      <w:autoSpaceDN w:val="0"/>
      <w:spacing w:after="0" w:line="240" w:lineRule="auto"/>
      <w:jc w:val="center"/>
    </w:pPr>
    <w:rPr>
      <w:rFonts w:ascii="Tahoma" w:hAnsi="Tahoma" w:cs="Tahoma"/>
      <w:b/>
      <w:bCs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F33CA9"/>
    <w:rPr>
      <w:rFonts w:ascii="Tahoma" w:eastAsia="Times New Roman" w:hAnsi="Tahoma" w:cs="Tahoma"/>
      <w:b/>
      <w:bCs/>
      <w:sz w:val="20"/>
      <w:szCs w:val="20"/>
      <w:lang w:val="en-GB" w:eastAsia="bg-BG"/>
    </w:rPr>
  </w:style>
  <w:style w:type="paragraph" w:styleId="HTMLPreformatted">
    <w:name w:val="HTML Preformatted"/>
    <w:basedOn w:val="Normal"/>
    <w:link w:val="HTMLPreformattedChar"/>
    <w:rsid w:val="00F3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33CA9"/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85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2378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Росалина Инджиева</dc:creator>
  <cp:lastModifiedBy>Росалина Инджиева</cp:lastModifiedBy>
  <cp:revision>15</cp:revision>
  <dcterms:created xsi:type="dcterms:W3CDTF">2019-01-16T14:04:00Z</dcterms:created>
  <dcterms:modified xsi:type="dcterms:W3CDTF">2019-01-22T09:01:00Z</dcterms:modified>
</cp:coreProperties>
</file>