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F6" w:rsidRDefault="008B18B4" w:rsidP="0047017F">
      <w:pPr>
        <w:pStyle w:val="NormalWeb"/>
        <w:ind w:firstLine="567"/>
        <w:jc w:val="right"/>
      </w:pPr>
      <w:r>
        <w:t>ОДОБРЯВАМ</w:t>
      </w:r>
    </w:p>
    <w:p w:rsidR="00CA17F6" w:rsidRDefault="008B18B4" w:rsidP="0047017F">
      <w:pPr>
        <w:pStyle w:val="NormalWeb"/>
        <w:ind w:firstLine="567"/>
        <w:jc w:val="right"/>
      </w:pPr>
      <w:r>
        <w:t>..........</w:t>
      </w:r>
      <w:r>
        <w:br/>
        <w:t>Изпълнителна агенция по околна среда</w:t>
      </w:r>
      <w:r>
        <w:br/>
        <w:t xml:space="preserve">Георги Ленков </w:t>
      </w:r>
      <w:proofErr w:type="spellStart"/>
      <w:r>
        <w:t>Балчев</w:t>
      </w:r>
      <w:proofErr w:type="spellEnd"/>
    </w:p>
    <w:p w:rsidR="00CA17F6" w:rsidRDefault="008B18B4" w:rsidP="0047017F">
      <w:pPr>
        <w:spacing w:after="240"/>
        <w:ind w:firstLine="567"/>
        <w:rPr>
          <w:rFonts w:eastAsia="Times New Roman"/>
        </w:rPr>
      </w:pPr>
      <w:r>
        <w:rPr>
          <w:rFonts w:eastAsia="Times New Roman"/>
        </w:rPr>
        <w:br/>
      </w:r>
      <w:r>
        <w:rPr>
          <w:rFonts w:eastAsia="Times New Roman"/>
        </w:rPr>
        <w:br/>
      </w:r>
    </w:p>
    <w:p w:rsidR="00CA17F6" w:rsidRDefault="008B18B4" w:rsidP="0047017F">
      <w:pPr>
        <w:pStyle w:val="NormalWeb"/>
        <w:ind w:firstLine="567"/>
        <w:jc w:val="center"/>
      </w:pPr>
      <w:r>
        <w:rPr>
          <w:rStyle w:val="Strong"/>
        </w:rPr>
        <w:t>ДОКУМЕНТАЦИЯ</w:t>
      </w:r>
    </w:p>
    <w:p w:rsidR="00CA17F6" w:rsidRDefault="00CA17F6" w:rsidP="0047017F">
      <w:pPr>
        <w:spacing w:after="240"/>
        <w:ind w:firstLine="567"/>
        <w:rPr>
          <w:rFonts w:eastAsia="Times New Roman"/>
        </w:rPr>
      </w:pPr>
    </w:p>
    <w:p w:rsidR="00CA17F6" w:rsidRDefault="008B18B4" w:rsidP="0047017F">
      <w:pPr>
        <w:pStyle w:val="NormalWeb"/>
        <w:ind w:firstLine="567"/>
        <w:jc w:val="center"/>
      </w:pPr>
      <w:r>
        <w:t>за участие в Публично състезание за възлагане на обществена поръчка с предмет:</w:t>
      </w:r>
    </w:p>
    <w:p w:rsidR="00CA17F6" w:rsidRDefault="00CA17F6" w:rsidP="0047017F">
      <w:pPr>
        <w:ind w:firstLine="567"/>
        <w:rPr>
          <w:rFonts w:eastAsia="Times New Roman"/>
        </w:rPr>
      </w:pPr>
    </w:p>
    <w:p w:rsidR="00CA17F6" w:rsidRDefault="008B18B4" w:rsidP="0047017F">
      <w:pPr>
        <w:pStyle w:val="NormalWeb"/>
        <w:ind w:firstLine="567"/>
        <w:jc w:val="center"/>
      </w:pPr>
      <w:r>
        <w:rPr>
          <w:rStyle w:val="Strong"/>
        </w:rPr>
        <w:t xml:space="preserve">Доставка на компютърна и периферна техника, сървърно и комуникационно оборудване </w:t>
      </w:r>
    </w:p>
    <w:p w:rsidR="00CA17F6" w:rsidRDefault="00CA17F6" w:rsidP="0047017F">
      <w:pPr>
        <w:ind w:firstLine="567"/>
        <w:rPr>
          <w:rFonts w:eastAsia="Times New Roman"/>
        </w:rPr>
      </w:pPr>
    </w:p>
    <w:p w:rsidR="00CA17F6" w:rsidRDefault="008B18B4" w:rsidP="0047017F">
      <w:pPr>
        <w:pStyle w:val="NormalWeb"/>
        <w:ind w:firstLine="567"/>
        <w:jc w:val="center"/>
      </w:pPr>
      <w:r>
        <w:rPr>
          <w:rStyle w:val="Strong"/>
        </w:rPr>
        <w:t>Одобрена с Решение № …………………/…….. г.</w:t>
      </w:r>
    </w:p>
    <w:p w:rsidR="00CA17F6" w:rsidRDefault="00CA17F6" w:rsidP="0047017F">
      <w:pPr>
        <w:ind w:firstLine="567"/>
        <w:rPr>
          <w:rFonts w:eastAsia="Times New Roman"/>
        </w:rPr>
      </w:pPr>
    </w:p>
    <w:p w:rsidR="0047017F" w:rsidRDefault="0047017F" w:rsidP="0047017F">
      <w:pPr>
        <w:pStyle w:val="NormalWeb"/>
        <w:ind w:firstLine="567"/>
        <w:rPr>
          <w:i/>
          <w:iCs/>
        </w:rPr>
      </w:pPr>
      <w:r>
        <w:rPr>
          <w:i/>
          <w:iCs/>
        </w:rPr>
        <w:t>Съгласували:</w:t>
      </w:r>
    </w:p>
    <w:p w:rsidR="0047017F" w:rsidRDefault="0047017F" w:rsidP="0047017F">
      <w:pPr>
        <w:pStyle w:val="NormalWeb"/>
        <w:ind w:firstLine="567"/>
        <w:rPr>
          <w:i/>
          <w:iCs/>
        </w:rPr>
      </w:pPr>
      <w:r>
        <w:rPr>
          <w:i/>
          <w:iCs/>
        </w:rPr>
        <w:t xml:space="preserve">Атанас </w:t>
      </w:r>
      <w:proofErr w:type="spellStart"/>
      <w:r>
        <w:rPr>
          <w:i/>
          <w:iCs/>
        </w:rPr>
        <w:t>Каймакчиев</w:t>
      </w:r>
      <w:proofErr w:type="spellEnd"/>
      <w:r>
        <w:rPr>
          <w:i/>
          <w:iCs/>
        </w:rPr>
        <w:t xml:space="preserve"> – зам. изпълнителен директор  на ИАОС и ръководител проект</w:t>
      </w:r>
    </w:p>
    <w:p w:rsidR="0047017F" w:rsidRDefault="0047017F" w:rsidP="0047017F">
      <w:pPr>
        <w:pStyle w:val="NormalWeb"/>
        <w:ind w:firstLine="567"/>
        <w:rPr>
          <w:i/>
          <w:iCs/>
        </w:rPr>
      </w:pPr>
      <w:r>
        <w:rPr>
          <w:i/>
          <w:iCs/>
        </w:rPr>
        <w:t>Мирослава Богданова – главен директор на ГД ЛАД</w:t>
      </w:r>
    </w:p>
    <w:p w:rsidR="007D4854" w:rsidRDefault="007D4854" w:rsidP="007D4854">
      <w:pPr>
        <w:pStyle w:val="NormalWeb"/>
        <w:ind w:firstLine="567"/>
        <w:rPr>
          <w:i/>
          <w:iCs/>
        </w:rPr>
      </w:pPr>
      <w:proofErr w:type="spellStart"/>
      <w:r>
        <w:rPr>
          <w:i/>
          <w:iCs/>
        </w:rPr>
        <w:t>Росалина</w:t>
      </w:r>
      <w:proofErr w:type="spellEnd"/>
      <w:r>
        <w:rPr>
          <w:i/>
          <w:iCs/>
        </w:rPr>
        <w:t xml:space="preserve"> </w:t>
      </w:r>
      <w:proofErr w:type="spellStart"/>
      <w:r>
        <w:rPr>
          <w:i/>
          <w:iCs/>
        </w:rPr>
        <w:t>Инджиева</w:t>
      </w:r>
      <w:proofErr w:type="spellEnd"/>
      <w:r>
        <w:rPr>
          <w:i/>
          <w:iCs/>
        </w:rPr>
        <w:t xml:space="preserve"> – директор на дирекция ИОТМСВО</w:t>
      </w:r>
    </w:p>
    <w:p w:rsidR="0047017F" w:rsidRDefault="0047017F" w:rsidP="0047017F">
      <w:pPr>
        <w:pStyle w:val="NormalWeb"/>
        <w:ind w:firstLine="567"/>
        <w:rPr>
          <w:i/>
          <w:iCs/>
        </w:rPr>
      </w:pPr>
      <w:r>
        <w:rPr>
          <w:i/>
          <w:iCs/>
        </w:rPr>
        <w:t>Маргарита Димитрова-Китова – директор на дирекция ФПОАЧР</w:t>
      </w:r>
    </w:p>
    <w:p w:rsidR="0047017F" w:rsidRDefault="0047017F" w:rsidP="0047017F">
      <w:pPr>
        <w:pStyle w:val="NormalWeb"/>
        <w:ind w:firstLine="567"/>
        <w:rPr>
          <w:i/>
          <w:iCs/>
        </w:rPr>
      </w:pPr>
      <w:r>
        <w:rPr>
          <w:i/>
          <w:iCs/>
        </w:rPr>
        <w:t>Георги Игнатиев – началник на отдел ФСУ</w:t>
      </w:r>
    </w:p>
    <w:p w:rsidR="0047017F" w:rsidRDefault="0047017F" w:rsidP="0047017F">
      <w:pPr>
        <w:pStyle w:val="NormalWeb"/>
        <w:ind w:firstLine="567"/>
        <w:rPr>
          <w:i/>
          <w:iCs/>
        </w:rPr>
      </w:pPr>
      <w:r>
        <w:rPr>
          <w:i/>
          <w:iCs/>
        </w:rPr>
        <w:t>Изготвили:</w:t>
      </w:r>
    </w:p>
    <w:p w:rsidR="0047017F" w:rsidRDefault="0047017F" w:rsidP="0047017F">
      <w:pPr>
        <w:pStyle w:val="NormalWeb"/>
        <w:ind w:firstLine="567"/>
        <w:rPr>
          <w:i/>
          <w:iCs/>
        </w:rPr>
      </w:pPr>
      <w:r>
        <w:rPr>
          <w:i/>
          <w:iCs/>
        </w:rPr>
        <w:t>Росица Христова – старши юрисконсулт в отдел „Правен“</w:t>
      </w:r>
    </w:p>
    <w:p w:rsidR="007D4854" w:rsidRDefault="007D4854" w:rsidP="0047017F">
      <w:pPr>
        <w:pStyle w:val="NormalWeb"/>
        <w:ind w:firstLine="567"/>
        <w:rPr>
          <w:i/>
          <w:iCs/>
        </w:rPr>
      </w:pPr>
      <w:r>
        <w:rPr>
          <w:i/>
          <w:iCs/>
        </w:rPr>
        <w:t>Пламен Димов – главен експерт в отдел ПИС</w:t>
      </w:r>
    </w:p>
    <w:p w:rsidR="0047017F" w:rsidRDefault="0047017F" w:rsidP="0047017F">
      <w:pPr>
        <w:pStyle w:val="NormalWeb"/>
        <w:ind w:firstLine="567"/>
        <w:rPr>
          <w:i/>
          <w:iCs/>
        </w:rPr>
      </w:pPr>
    </w:p>
    <w:p w:rsidR="0047017F" w:rsidRDefault="0047017F" w:rsidP="0047017F">
      <w:pPr>
        <w:pStyle w:val="NormalWeb"/>
        <w:ind w:firstLine="567"/>
        <w:rPr>
          <w:i/>
          <w:iCs/>
        </w:rPr>
      </w:pPr>
    </w:p>
    <w:p w:rsidR="00CA17F6" w:rsidRDefault="008B18B4" w:rsidP="0047017F">
      <w:pPr>
        <w:pStyle w:val="NormalWeb"/>
        <w:ind w:firstLine="567"/>
        <w:jc w:val="center"/>
      </w:pPr>
      <w:r>
        <w:rPr>
          <w:i/>
          <w:iCs/>
        </w:rPr>
        <w:t>София, 2019</w:t>
      </w:r>
    </w:p>
    <w:p w:rsidR="00CA17F6" w:rsidRDefault="008B18B4" w:rsidP="0047017F">
      <w:pPr>
        <w:pStyle w:val="NormalWeb"/>
        <w:ind w:firstLine="567"/>
      </w:pPr>
      <w:r>
        <w:rPr>
          <w:rFonts w:eastAsia="Times New Roman"/>
        </w:rPr>
        <w:br w:type="page"/>
      </w:r>
      <w:r>
        <w:rPr>
          <w:rStyle w:val="Strong"/>
          <w:u w:val="single"/>
        </w:rPr>
        <w:lastRenderedPageBreak/>
        <w:t>СЪДЪРЖАНИЕ:</w:t>
      </w:r>
    </w:p>
    <w:p w:rsidR="00CA17F6" w:rsidRDefault="008B18B4" w:rsidP="0047017F">
      <w:pPr>
        <w:pStyle w:val="NormalWeb"/>
        <w:ind w:firstLine="567"/>
      </w:pPr>
      <w:r>
        <w:rPr>
          <w:rStyle w:val="Strong"/>
        </w:rPr>
        <w:t>РАЗДЕЛ I. ОСНОВНИ ПОЛОЖЕНИЯ</w:t>
      </w:r>
    </w:p>
    <w:p w:rsidR="00CA17F6" w:rsidRDefault="00FB4EE0" w:rsidP="0047017F">
      <w:pPr>
        <w:pStyle w:val="NormalWeb"/>
        <w:ind w:firstLine="567"/>
      </w:pPr>
      <w:r>
        <w:rPr>
          <w:rStyle w:val="Strong"/>
        </w:rPr>
        <w:t>РАЗДЕЛ I</w:t>
      </w:r>
      <w:r w:rsidR="008B18B4">
        <w:rPr>
          <w:rStyle w:val="Strong"/>
        </w:rPr>
        <w:t>I. ИЗИСКВАНИЯ КЪМ УЧАСТНИЦИТЕ</w:t>
      </w:r>
    </w:p>
    <w:p w:rsidR="00CA17F6" w:rsidRDefault="008B18B4" w:rsidP="0047017F">
      <w:pPr>
        <w:pStyle w:val="NormalWeb"/>
        <w:ind w:firstLine="567"/>
      </w:pPr>
      <w:r>
        <w:t>II.1.</w:t>
      </w:r>
      <w:r w:rsidR="00FB4EE0">
        <w:t xml:space="preserve"> ОБЩИ ИЗИСКВАНИЯ</w:t>
      </w:r>
      <w:r w:rsidR="00FB4EE0">
        <w:br/>
      </w:r>
      <w:r>
        <w:t>I</w:t>
      </w:r>
      <w:r w:rsidR="00FB4EE0">
        <w:t>I.2. ОСНОВАНИЯ ЗА ОТСТРАНЯВАНЕ</w:t>
      </w:r>
      <w:r w:rsidR="00FB4EE0">
        <w:br/>
        <w:t>II.3. КРИТЕРИИ ЗА ПОДБОР</w:t>
      </w:r>
      <w:r w:rsidR="00FB4EE0">
        <w:br/>
      </w:r>
      <w:r>
        <w:t>II.4. ИЗПОЛ</w:t>
      </w:r>
      <w:r w:rsidR="00FB4EE0">
        <w:t>ЗВАНЕ КАПАЦИТЕТА НА ТРЕТИ ЛИЦА</w:t>
      </w:r>
      <w:r w:rsidR="00FB4EE0">
        <w:br/>
      </w:r>
      <w:r>
        <w:t>II.5. ПОДИЗПЪЛНИТЕЛИ</w:t>
      </w:r>
    </w:p>
    <w:p w:rsidR="00CA17F6" w:rsidRDefault="008B18B4" w:rsidP="0047017F">
      <w:pPr>
        <w:pStyle w:val="NormalWeb"/>
        <w:ind w:firstLine="567"/>
      </w:pPr>
      <w:r>
        <w:rPr>
          <w:rStyle w:val="Strong"/>
        </w:rPr>
        <w:t>РАЗДЕЛ I</w:t>
      </w:r>
      <w:r w:rsidR="00FB4EE0">
        <w:rPr>
          <w:rStyle w:val="Strong"/>
          <w:lang w:val="en-US"/>
        </w:rPr>
        <w:t>II</w:t>
      </w:r>
      <w:r>
        <w:rPr>
          <w:rStyle w:val="Strong"/>
        </w:rPr>
        <w:t>. УКАЗАНИЯ ЗА ПОДГОТОВКА И ПОДАВАНЕ НА ОФЕРТИ</w:t>
      </w:r>
    </w:p>
    <w:p w:rsidR="00CA17F6" w:rsidRDefault="00FB4EE0" w:rsidP="0047017F">
      <w:pPr>
        <w:pStyle w:val="NormalWeb"/>
        <w:ind w:firstLine="567"/>
      </w:pPr>
      <w:r>
        <w:t>I</w:t>
      </w:r>
      <w:r>
        <w:rPr>
          <w:lang w:val="en-US"/>
        </w:rPr>
        <w:t>II</w:t>
      </w:r>
      <w:r w:rsidR="008B18B4">
        <w:t>.1. ИЗИСКВАНИЯ КЪМ ИЗГОТВЯНЕТО И ПРЕДСТАВЯНЕТО НА ОФЕРТИТЕ</w:t>
      </w:r>
      <w:r w:rsidR="008B18B4">
        <w:br/>
      </w:r>
      <w:r>
        <w:t>I</w:t>
      </w:r>
      <w:r>
        <w:rPr>
          <w:lang w:val="en-US"/>
        </w:rPr>
        <w:t>II</w:t>
      </w:r>
      <w:r w:rsidR="008B18B4">
        <w:t>.2. СРОК НА ВАЛИДНОСТ НА ОФЕРТИТЕ</w:t>
      </w:r>
      <w:r w:rsidR="008B18B4">
        <w:br/>
        <w:t>I</w:t>
      </w:r>
      <w:r>
        <w:rPr>
          <w:lang w:val="en-US"/>
        </w:rPr>
        <w:t>II</w:t>
      </w:r>
      <w:r w:rsidR="008B18B4">
        <w:t>.3. НЕОБХОДИМИ ДОКУМЕНТИ ЗА УЧАСТИЕ В ПРОЦЕДУРАТА. УКАЗАНИЕ ЗА ПОДГОТОВКАТА И ОПАКОВАНЕТО</w:t>
      </w:r>
      <w:r w:rsidR="008B18B4">
        <w:br/>
        <w:t>I</w:t>
      </w:r>
      <w:r>
        <w:rPr>
          <w:lang w:val="en-US"/>
        </w:rPr>
        <w:t>II</w:t>
      </w:r>
      <w:r w:rsidR="008B18B4">
        <w:t>.3. ПОДАВАНЕ НА ОФЕРТИ, СРОКОВЕ И РЕГИСТРИРАНЕ НА ПОЛУЧЕНИТЕ ОФЕРТИ</w:t>
      </w:r>
    </w:p>
    <w:p w:rsidR="00CA17F6" w:rsidRDefault="008B18B4" w:rsidP="0047017F">
      <w:pPr>
        <w:pStyle w:val="NormalWeb"/>
        <w:ind w:firstLine="567"/>
      </w:pPr>
      <w:r>
        <w:rPr>
          <w:rStyle w:val="Strong"/>
        </w:rPr>
        <w:t xml:space="preserve">РАЗДЕЛ </w:t>
      </w:r>
      <w:r w:rsidR="00FB4EE0">
        <w:rPr>
          <w:rStyle w:val="Strong"/>
          <w:lang w:val="en-US"/>
        </w:rPr>
        <w:t>I</w:t>
      </w:r>
      <w:r>
        <w:rPr>
          <w:rStyle w:val="Strong"/>
        </w:rPr>
        <w:t>V. КРИТЕРИИ ЗА ВЪЗЛАГАНЕ НА ПОРЪЧКАТА И МЕТОДИКА ЗА ОПРЕДЕЛЯНЕ НА КОМПЛЕКСНА ОЦЕНКА</w:t>
      </w:r>
    </w:p>
    <w:p w:rsidR="00CA17F6" w:rsidRDefault="00FB4EE0" w:rsidP="0047017F">
      <w:pPr>
        <w:pStyle w:val="NormalWeb"/>
        <w:ind w:firstLine="567"/>
      </w:pPr>
      <w:r>
        <w:rPr>
          <w:rStyle w:val="Strong"/>
        </w:rPr>
        <w:t>РАЗДЕЛ V</w:t>
      </w:r>
      <w:r w:rsidR="008B18B4">
        <w:rPr>
          <w:rStyle w:val="Strong"/>
        </w:rPr>
        <w:t>.УКАЗАНИЯ ЗА ИЗБОР НА ИЗПЪЛНИТЕЛ НА ОБЩЕСТВЕНАТА ПОРЪЧКА</w:t>
      </w:r>
    </w:p>
    <w:p w:rsidR="00CA17F6" w:rsidRDefault="00FB4EE0" w:rsidP="0047017F">
      <w:pPr>
        <w:pStyle w:val="NormalWeb"/>
        <w:ind w:firstLine="567"/>
      </w:pPr>
      <w:r>
        <w:t>V</w:t>
      </w:r>
      <w:r w:rsidR="008B18B4">
        <w:t>.1. ДЕЙСТВИЯ НА КОМИСИЯТА ЗА РАЗ</w:t>
      </w:r>
      <w:r>
        <w:t>ГЛЕЖДАНЕ И ОЦЕНКА НА ОФЕРТИТЕ</w:t>
      </w:r>
      <w:r>
        <w:br/>
        <w:t>V</w:t>
      </w:r>
      <w:r w:rsidR="008B18B4">
        <w:t>.2. ОБЩИ ИЗИСК</w:t>
      </w:r>
      <w:r>
        <w:t>ВАНИЯ КЪМ ИЗБРАНИЯ ИЗПЪЛНИТЕЛ</w:t>
      </w:r>
      <w:r>
        <w:br/>
        <w:t>V</w:t>
      </w:r>
      <w:r w:rsidR="008B18B4">
        <w:t xml:space="preserve">.3. ДОКУМЕНТИТЕ ЗА ДОКАЗВАНЕ КРИТЕРИИТЕ ЗА </w:t>
      </w:r>
      <w:r>
        <w:t xml:space="preserve">ПОДБОР </w:t>
      </w:r>
      <w:r>
        <w:br/>
        <w:t>V</w:t>
      </w:r>
      <w:r w:rsidR="008B18B4">
        <w:t>.4. ГАРАНЦИЯ ЗА ИЗПЪЛНЕНИЕ</w:t>
      </w:r>
    </w:p>
    <w:p w:rsidR="00CA17F6" w:rsidRDefault="00FB4EE0" w:rsidP="0047017F">
      <w:pPr>
        <w:pStyle w:val="NormalWeb"/>
        <w:ind w:firstLine="567"/>
      </w:pPr>
      <w:r>
        <w:rPr>
          <w:rStyle w:val="Strong"/>
        </w:rPr>
        <w:t>РАЗДЕЛ V</w:t>
      </w:r>
      <w:r w:rsidR="008B18B4">
        <w:rPr>
          <w:rStyle w:val="Strong"/>
        </w:rPr>
        <w:t>I. КОМУНИКАЦИЯ МЕЖДУ ВЪЗЛОЖИТЕЛЯ И УЧАСТНИЦИТЕ</w:t>
      </w:r>
    </w:p>
    <w:p w:rsidR="00CA17F6" w:rsidRDefault="00FB4EE0" w:rsidP="0047017F">
      <w:pPr>
        <w:pStyle w:val="NormalWeb"/>
        <w:ind w:firstLine="567"/>
      </w:pPr>
      <w:r>
        <w:rPr>
          <w:rStyle w:val="Strong"/>
        </w:rPr>
        <w:t>РАЗДЕЛ V</w:t>
      </w:r>
      <w:r w:rsidR="008B18B4">
        <w:rPr>
          <w:rStyle w:val="Strong"/>
        </w:rPr>
        <w:t>II. ДРУГИ УКАЗАНИЯ</w:t>
      </w:r>
    </w:p>
    <w:p w:rsidR="00CA17F6" w:rsidRDefault="00FB4EE0" w:rsidP="0047017F">
      <w:pPr>
        <w:pStyle w:val="NormalWeb"/>
        <w:ind w:firstLine="567"/>
      </w:pPr>
      <w:r>
        <w:rPr>
          <w:rStyle w:val="Strong"/>
        </w:rPr>
        <w:t xml:space="preserve">РАЗДЕЛ </w:t>
      </w:r>
      <w:r>
        <w:rPr>
          <w:rStyle w:val="Strong"/>
          <w:lang w:val="en-US"/>
        </w:rPr>
        <w:t>VII</w:t>
      </w:r>
      <w:r>
        <w:rPr>
          <w:rStyle w:val="Strong"/>
        </w:rPr>
        <w:t>I</w:t>
      </w:r>
      <w:r w:rsidR="008B18B4">
        <w:rPr>
          <w:rStyle w:val="Strong"/>
        </w:rPr>
        <w:t>. СРОКОВЕ СЪГЛАСНО ЗОП. УСЛОВИЯ И РЕД ЗА ПОЛУЧАВАНЕ НА РАЗЯСНЕНИЯ</w:t>
      </w:r>
    </w:p>
    <w:p w:rsidR="00CA17F6" w:rsidRDefault="008B18B4" w:rsidP="0047017F">
      <w:pPr>
        <w:pStyle w:val="NormalWeb"/>
        <w:ind w:firstLine="567"/>
      </w:pPr>
      <w:r>
        <w:rPr>
          <w:rStyle w:val="Strong"/>
        </w:rPr>
        <w:t xml:space="preserve">РАЗДЕЛ </w:t>
      </w:r>
      <w:r w:rsidR="00FB4EE0">
        <w:rPr>
          <w:rStyle w:val="Strong"/>
          <w:lang w:val="en-US"/>
        </w:rPr>
        <w:t>I</w:t>
      </w:r>
      <w:r w:rsidR="00FB4EE0">
        <w:rPr>
          <w:rStyle w:val="Strong"/>
        </w:rPr>
        <w:t>X</w:t>
      </w:r>
      <w:r>
        <w:rPr>
          <w:rStyle w:val="Strong"/>
        </w:rPr>
        <w:t>. ОБРАЗЦИ НА ДОКУМЕНТИ ЗА УЧАСТИЕ В ПРОЦЕДУРАТА</w:t>
      </w:r>
    </w:p>
    <w:p w:rsidR="00CA17F6" w:rsidRDefault="008B18B4" w:rsidP="0047017F">
      <w:pPr>
        <w:pStyle w:val="Heading2"/>
        <w:ind w:firstLine="567"/>
        <w:rPr>
          <w:rFonts w:eastAsia="Times New Roman"/>
        </w:rPr>
      </w:pPr>
      <w:r>
        <w:rPr>
          <w:rFonts w:eastAsia="Times New Roman"/>
        </w:rPr>
        <w:br w:type="page"/>
      </w:r>
      <w:r>
        <w:rPr>
          <w:rFonts w:eastAsia="Times New Roman"/>
        </w:rPr>
        <w:lastRenderedPageBreak/>
        <w:t>РАЗДЕЛ I. ОСНОВНИ ПОЛОЖЕНИЯ</w:t>
      </w:r>
    </w:p>
    <w:p w:rsidR="00CA17F6" w:rsidRDefault="008B18B4" w:rsidP="0047017F">
      <w:pPr>
        <w:pStyle w:val="Heading3"/>
        <w:numPr>
          <w:ilvl w:val="0"/>
          <w:numId w:val="1"/>
        </w:numPr>
        <w:ind w:left="0" w:firstLine="567"/>
        <w:rPr>
          <w:rFonts w:eastAsia="Times New Roman"/>
        </w:rPr>
      </w:pPr>
      <w:r>
        <w:rPr>
          <w:rStyle w:val="Strong"/>
          <w:rFonts w:eastAsia="Times New Roman"/>
          <w:b/>
          <w:bCs/>
        </w:rPr>
        <w:t>ВЪЗЛОЖИТЕЛ</w:t>
      </w:r>
    </w:p>
    <w:p w:rsidR="00CA17F6" w:rsidRPr="00FB4EE0" w:rsidRDefault="008B18B4" w:rsidP="0047017F">
      <w:pPr>
        <w:spacing w:beforeAutospacing="1" w:afterAutospacing="1"/>
        <w:ind w:firstLine="567"/>
        <w:jc w:val="both"/>
        <w:rPr>
          <w:rFonts w:eastAsia="Times New Roman"/>
          <w:color w:val="000000"/>
          <w:lang w:val="en-US"/>
        </w:rPr>
      </w:pPr>
      <w:r>
        <w:rPr>
          <w:rFonts w:eastAsia="Times New Roman"/>
          <w:color w:val="000000"/>
        </w:rPr>
        <w:t xml:space="preserve">Възложител на основание чл. 5, ал. 2, т. 12 от Закона за обществени поръчки е Изпълнителният директор на Изпълнителна агенция по околна среда - </w:t>
      </w:r>
      <w:r>
        <w:rPr>
          <w:rFonts w:eastAsia="Times New Roman"/>
          <w:color w:val="000000"/>
        </w:rPr>
        <w:br/>
      </w:r>
      <w:r>
        <w:rPr>
          <w:rStyle w:val="Strong"/>
          <w:rFonts w:eastAsia="Times New Roman"/>
          <w:color w:val="000000"/>
        </w:rPr>
        <w:t xml:space="preserve">Георги Ленков </w:t>
      </w:r>
      <w:proofErr w:type="spellStart"/>
      <w:r>
        <w:rPr>
          <w:rStyle w:val="Strong"/>
          <w:rFonts w:eastAsia="Times New Roman"/>
          <w:color w:val="000000"/>
        </w:rPr>
        <w:t>Балчев</w:t>
      </w:r>
      <w:proofErr w:type="spellEnd"/>
      <w:r w:rsidR="00FB4EE0">
        <w:rPr>
          <w:rStyle w:val="Strong"/>
          <w:rFonts w:eastAsia="Times New Roman"/>
          <w:color w:val="000000"/>
          <w:lang w:val="en-US"/>
        </w:rPr>
        <w:t>.</w:t>
      </w:r>
    </w:p>
    <w:p w:rsidR="00CA17F6" w:rsidRDefault="008B18B4" w:rsidP="0047017F">
      <w:pPr>
        <w:pStyle w:val="Heading3"/>
        <w:numPr>
          <w:ilvl w:val="0"/>
          <w:numId w:val="1"/>
        </w:numPr>
        <w:ind w:left="0" w:firstLine="567"/>
        <w:rPr>
          <w:rFonts w:eastAsia="Times New Roman"/>
        </w:rPr>
      </w:pPr>
      <w:r>
        <w:rPr>
          <w:rStyle w:val="Strong"/>
          <w:rFonts w:eastAsia="Times New Roman"/>
          <w:b/>
          <w:bCs/>
        </w:rPr>
        <w:t>ПРОЦЕДУРА</w:t>
      </w:r>
    </w:p>
    <w:p w:rsidR="00CA17F6" w:rsidRDefault="008B18B4" w:rsidP="0047017F">
      <w:pPr>
        <w:spacing w:beforeAutospacing="1" w:afterAutospacing="1"/>
        <w:ind w:firstLine="567"/>
        <w:jc w:val="both"/>
        <w:rPr>
          <w:rFonts w:eastAsia="Times New Roman"/>
          <w:color w:val="000000"/>
        </w:rPr>
      </w:pPr>
      <w:r>
        <w:rPr>
          <w:rFonts w:eastAsia="Times New Roman"/>
          <w:color w:val="000000"/>
        </w:rPr>
        <w:t xml:space="preserve">Вид на процедурата: </w:t>
      </w:r>
      <w:r>
        <w:rPr>
          <w:rStyle w:val="Strong"/>
          <w:rFonts w:eastAsia="Times New Roman"/>
          <w:color w:val="000000"/>
        </w:rPr>
        <w:t>Публично състезание</w:t>
      </w:r>
      <w:r>
        <w:rPr>
          <w:rFonts w:eastAsia="Times New Roman"/>
          <w:color w:val="000000"/>
        </w:rPr>
        <w:br/>
        <w:t>Правно основание: чл. 18, ал. 1, т. 12 от ЗОП</w:t>
      </w:r>
    </w:p>
    <w:p w:rsidR="00CA17F6" w:rsidRDefault="008B18B4" w:rsidP="0047017F">
      <w:pPr>
        <w:pStyle w:val="Heading3"/>
        <w:numPr>
          <w:ilvl w:val="0"/>
          <w:numId w:val="1"/>
        </w:numPr>
        <w:ind w:left="0" w:firstLine="567"/>
        <w:rPr>
          <w:rFonts w:eastAsia="Times New Roman"/>
        </w:rPr>
      </w:pPr>
      <w:r>
        <w:rPr>
          <w:rStyle w:val="Strong"/>
          <w:rFonts w:eastAsia="Times New Roman"/>
          <w:b/>
          <w:bCs/>
        </w:rPr>
        <w:t>ОБЕКТ НА ПОРЪЧКАТА</w:t>
      </w:r>
    </w:p>
    <w:p w:rsidR="00CA17F6" w:rsidRDefault="008B18B4" w:rsidP="0047017F">
      <w:pPr>
        <w:spacing w:beforeAutospacing="1" w:afterAutospacing="1"/>
        <w:ind w:firstLine="567"/>
        <w:jc w:val="both"/>
        <w:rPr>
          <w:rFonts w:eastAsia="Times New Roman"/>
          <w:color w:val="000000"/>
        </w:rPr>
      </w:pPr>
      <w:r>
        <w:rPr>
          <w:rFonts w:eastAsia="Times New Roman"/>
          <w:color w:val="000000"/>
        </w:rPr>
        <w:t>Обект на поръчката: доставка по смисъла на чл.3, ал.1, т.2 от ЗОП</w:t>
      </w:r>
    </w:p>
    <w:p w:rsidR="00CA17F6" w:rsidRDefault="008B18B4" w:rsidP="0047017F">
      <w:pPr>
        <w:pStyle w:val="Heading3"/>
        <w:numPr>
          <w:ilvl w:val="0"/>
          <w:numId w:val="1"/>
        </w:numPr>
        <w:ind w:left="0" w:firstLine="567"/>
        <w:rPr>
          <w:rFonts w:eastAsia="Times New Roman"/>
        </w:rPr>
      </w:pPr>
      <w:r>
        <w:rPr>
          <w:rStyle w:val="Strong"/>
          <w:rFonts w:eastAsia="Times New Roman"/>
          <w:b/>
          <w:bCs/>
        </w:rPr>
        <w:t>ПРЕДМЕТ НА ПОРЪЧКАТА</w:t>
      </w:r>
    </w:p>
    <w:p w:rsidR="00CA17F6" w:rsidRDefault="008B18B4" w:rsidP="0047017F">
      <w:pPr>
        <w:spacing w:beforeAutospacing="1" w:after="240"/>
        <w:ind w:firstLine="567"/>
        <w:jc w:val="both"/>
        <w:rPr>
          <w:rFonts w:eastAsia="Times New Roman"/>
          <w:color w:val="000000"/>
        </w:rPr>
      </w:pPr>
      <w:r>
        <w:rPr>
          <w:rFonts w:eastAsia="Times New Roman"/>
          <w:color w:val="000000"/>
        </w:rPr>
        <w:t xml:space="preserve">Предметът на настоящата обществена поръчка е: Доставка на компютърна и периферна техника, сървърно и комуникационно оборудване </w:t>
      </w:r>
    </w:p>
    <w:p w:rsidR="00CA17F6" w:rsidRPr="00CB2635" w:rsidRDefault="008B18B4" w:rsidP="0047017F">
      <w:pPr>
        <w:pStyle w:val="NormalWeb"/>
        <w:ind w:firstLine="567"/>
        <w:rPr>
          <w:lang w:val="en-US"/>
        </w:rPr>
      </w:pPr>
      <w:r>
        <w:t xml:space="preserve">За подобряването работата на служителите, на информационната и комуникационната структура на ИАОС е необходимо закупуването на </w:t>
      </w:r>
      <w:r w:rsidR="00CB2635">
        <w:rPr>
          <w:lang w:val="en-US"/>
        </w:rPr>
        <w:t xml:space="preserve">1 </w:t>
      </w:r>
      <w:r w:rsidR="00CB2635">
        <w:t xml:space="preserve">бр. сървър, 27 броя компютърни конфигурации, 8 бр. монитори за работни станции, 16 бр. мултифункционални устройства, 10 бр. лаптопи, 7 бр. </w:t>
      </w:r>
      <w:proofErr w:type="gramStart"/>
      <w:r w:rsidR="00CB2635">
        <w:rPr>
          <w:lang w:val="en-US"/>
        </w:rPr>
        <w:t>UPS</w:t>
      </w:r>
      <w:r w:rsidR="00CB2635">
        <w:t>, 2 бр.</w:t>
      </w:r>
      <w:proofErr w:type="gramEnd"/>
      <w:r w:rsidR="00CB2635">
        <w:t xml:space="preserve"> </w:t>
      </w:r>
      <w:proofErr w:type="gramStart"/>
      <w:r w:rsidR="00CB2635">
        <w:rPr>
          <w:lang w:val="en-US"/>
        </w:rPr>
        <w:t>Eaton UPS, Network Card –MS</w:t>
      </w:r>
      <w:r w:rsidR="00CB2635">
        <w:t>, 1 бр.</w:t>
      </w:r>
      <w:proofErr w:type="gramEnd"/>
      <w:r w:rsidR="00CB2635">
        <w:t xml:space="preserve"> компресор с балон, 6 бр. комутатор (</w:t>
      </w:r>
      <w:r w:rsidR="00CB2635">
        <w:rPr>
          <w:lang w:val="en-US"/>
        </w:rPr>
        <w:t>switches)</w:t>
      </w:r>
      <w:r w:rsidR="00CB2635">
        <w:t>, 2 бр. рутер (маршрутизатор).</w:t>
      </w:r>
      <w:r w:rsidR="00CB2635">
        <w:rPr>
          <w:lang w:val="en-US"/>
        </w:rPr>
        <w:t xml:space="preserve"> </w:t>
      </w:r>
    </w:p>
    <w:p w:rsidR="00CA17F6" w:rsidRDefault="008B18B4" w:rsidP="0047017F">
      <w:pPr>
        <w:pStyle w:val="Heading3"/>
        <w:numPr>
          <w:ilvl w:val="0"/>
          <w:numId w:val="1"/>
        </w:numPr>
        <w:ind w:left="0" w:firstLine="567"/>
        <w:rPr>
          <w:rFonts w:eastAsia="Times New Roman"/>
        </w:rPr>
      </w:pPr>
      <w:r>
        <w:rPr>
          <w:rStyle w:val="Strong"/>
          <w:rFonts w:eastAsia="Times New Roman"/>
          <w:b/>
          <w:bCs/>
        </w:rPr>
        <w:t>ЦЕЛ НА ОБЩЕСТВЕНАТА ПОРЪЧКА</w:t>
      </w:r>
    </w:p>
    <w:p w:rsidR="00CA17F6" w:rsidRDefault="008B18B4" w:rsidP="0047017F">
      <w:pPr>
        <w:pStyle w:val="NormalWeb"/>
        <w:ind w:firstLine="567"/>
      </w:pPr>
      <w:r>
        <w:t>Осигуряване на благоприятни условия за работа на служителите в ИАОС и запазване на скъпоструваща апаратура от повреждане.</w:t>
      </w:r>
    </w:p>
    <w:p w:rsidR="00CA17F6" w:rsidRDefault="008B18B4" w:rsidP="0047017F">
      <w:pPr>
        <w:pStyle w:val="Heading3"/>
        <w:numPr>
          <w:ilvl w:val="0"/>
          <w:numId w:val="1"/>
        </w:numPr>
        <w:ind w:left="0" w:firstLine="567"/>
        <w:rPr>
          <w:rFonts w:eastAsia="Times New Roman"/>
        </w:rPr>
      </w:pPr>
      <w:r>
        <w:rPr>
          <w:rStyle w:val="Strong"/>
          <w:rFonts w:eastAsia="Times New Roman"/>
          <w:b/>
          <w:bCs/>
        </w:rPr>
        <w:t>ИЗТОЧНИК НА ФИНАНСИРАНЕ</w:t>
      </w:r>
    </w:p>
    <w:p w:rsidR="00CA17F6" w:rsidRDefault="008B18B4" w:rsidP="0047017F">
      <w:pPr>
        <w:pStyle w:val="NormalWeb"/>
        <w:ind w:firstLine="567"/>
      </w:pPr>
      <w:r>
        <w:t xml:space="preserve">Част от стоките, които ще се доставят ще бъдат финансирани от държавния бюджет, а друга част от средствата </w:t>
      </w:r>
      <w:r>
        <w:rPr>
          <w:rFonts w:eastAsia="Times New Roman"/>
        </w:rPr>
        <w:t xml:space="preserve">са планирани в бюджета </w:t>
      </w:r>
      <w:r w:rsidR="00B54F2A">
        <w:rPr>
          <w:rFonts w:eastAsia="Times New Roman"/>
        </w:rPr>
        <w:t xml:space="preserve">на </w:t>
      </w:r>
      <w:r>
        <w:rPr>
          <w:rFonts w:eastAsia="Times New Roman"/>
        </w:rPr>
        <w:t>проект BG16M1OP002-3.003-0001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по Оперативна програма "Околна  среда 2014-2020 г."</w:t>
      </w:r>
      <w:r>
        <w:t>.</w:t>
      </w:r>
    </w:p>
    <w:p w:rsidR="00CA17F6" w:rsidRDefault="008B18B4" w:rsidP="0047017F">
      <w:pPr>
        <w:pStyle w:val="Heading3"/>
        <w:numPr>
          <w:ilvl w:val="0"/>
          <w:numId w:val="1"/>
        </w:numPr>
        <w:ind w:left="0" w:firstLine="567"/>
        <w:rPr>
          <w:rFonts w:eastAsia="Times New Roman"/>
        </w:rPr>
      </w:pPr>
      <w:r>
        <w:rPr>
          <w:rStyle w:val="Strong"/>
          <w:rFonts w:eastAsia="Times New Roman"/>
          <w:b/>
          <w:bCs/>
        </w:rPr>
        <w:t>ОБЩА ПРОГНОЗНА СТОЙНОСТ</w:t>
      </w:r>
    </w:p>
    <w:p w:rsidR="00B54F2A" w:rsidRDefault="008B18B4" w:rsidP="00B54F2A">
      <w:pPr>
        <w:pStyle w:val="NormalWeb"/>
        <w:ind w:firstLine="567"/>
        <w:rPr>
          <w:rStyle w:val="Strong"/>
        </w:rPr>
      </w:pPr>
      <w:r>
        <w:t xml:space="preserve">Прогнозната стойност на обществената поръчка е </w:t>
      </w:r>
      <w:r>
        <w:rPr>
          <w:rStyle w:val="Strong"/>
        </w:rPr>
        <w:t>279,9</w:t>
      </w:r>
      <w:r w:rsidR="007D4854">
        <w:rPr>
          <w:rStyle w:val="Strong"/>
        </w:rPr>
        <w:t>00</w:t>
      </w:r>
      <w:r>
        <w:rPr>
          <w:rStyle w:val="Strong"/>
        </w:rPr>
        <w:t>.00 лв. словом: (</w:t>
      </w:r>
      <w:r w:rsidR="00FB4EE0">
        <w:rPr>
          <w:rStyle w:val="Strong"/>
        </w:rPr>
        <w:t xml:space="preserve">двеста седемдесет и девет хиляди </w:t>
      </w:r>
      <w:r w:rsidR="007D4854">
        <w:rPr>
          <w:rStyle w:val="Strong"/>
        </w:rPr>
        <w:t xml:space="preserve">и </w:t>
      </w:r>
      <w:r w:rsidR="00FB4EE0">
        <w:rPr>
          <w:rStyle w:val="Strong"/>
        </w:rPr>
        <w:t>деветстотин лева</w:t>
      </w:r>
      <w:r>
        <w:rPr>
          <w:rStyle w:val="Strong"/>
        </w:rPr>
        <w:t>) без ДДС</w:t>
      </w:r>
      <w:r w:rsidR="00FB4EE0">
        <w:rPr>
          <w:rStyle w:val="Strong"/>
        </w:rPr>
        <w:t xml:space="preserve"> или 335 </w:t>
      </w:r>
      <w:r w:rsidR="007D4854">
        <w:rPr>
          <w:rStyle w:val="Strong"/>
        </w:rPr>
        <w:t>880</w:t>
      </w:r>
      <w:r w:rsidR="00FB4EE0">
        <w:rPr>
          <w:rStyle w:val="Strong"/>
        </w:rPr>
        <w:t xml:space="preserve"> лв. (триста тридесет и пет хиляди </w:t>
      </w:r>
      <w:r w:rsidR="007D4854">
        <w:rPr>
          <w:rStyle w:val="Strong"/>
        </w:rPr>
        <w:t>осемстотин и осемдесет лева</w:t>
      </w:r>
      <w:r w:rsidR="00FB4EE0">
        <w:rPr>
          <w:rStyle w:val="Strong"/>
        </w:rPr>
        <w:t>) с ДДС</w:t>
      </w:r>
      <w:r>
        <w:rPr>
          <w:rStyle w:val="Strong"/>
        </w:rPr>
        <w:t>.</w:t>
      </w:r>
    </w:p>
    <w:p w:rsidR="009F4FED" w:rsidRDefault="00447479" w:rsidP="007D4854">
      <w:pPr>
        <w:pStyle w:val="NormalWeb"/>
        <w:ind w:firstLine="567"/>
        <w:rPr>
          <w:rFonts w:eastAsia="Times New Roman"/>
        </w:rPr>
      </w:pPr>
      <w:proofErr w:type="spellStart"/>
      <w:r w:rsidRPr="00B54F2A">
        <w:rPr>
          <w:rFonts w:eastAsia="Times New Roman"/>
          <w:lang w:val="it-IT"/>
        </w:rPr>
        <w:t>Възложителят</w:t>
      </w:r>
      <w:proofErr w:type="spellEnd"/>
      <w:r w:rsidRPr="00B54F2A">
        <w:rPr>
          <w:rFonts w:eastAsia="Times New Roman"/>
          <w:lang w:val="it-IT"/>
        </w:rPr>
        <w:t xml:space="preserve"> </w:t>
      </w:r>
      <w:proofErr w:type="spellStart"/>
      <w:r w:rsidRPr="00B54F2A">
        <w:rPr>
          <w:rFonts w:eastAsia="Times New Roman"/>
          <w:lang w:val="it-IT"/>
        </w:rPr>
        <w:t>си</w:t>
      </w:r>
      <w:proofErr w:type="spellEnd"/>
      <w:r w:rsidRPr="00B54F2A">
        <w:rPr>
          <w:rFonts w:eastAsia="Times New Roman"/>
          <w:lang w:val="it-IT"/>
        </w:rPr>
        <w:t xml:space="preserve"> </w:t>
      </w:r>
      <w:proofErr w:type="spellStart"/>
      <w:r w:rsidRPr="00B54F2A">
        <w:rPr>
          <w:rFonts w:eastAsia="Times New Roman"/>
          <w:lang w:val="it-IT"/>
        </w:rPr>
        <w:t>запазва</w:t>
      </w:r>
      <w:proofErr w:type="spellEnd"/>
      <w:r w:rsidRPr="00B54F2A">
        <w:rPr>
          <w:rFonts w:eastAsia="Times New Roman"/>
          <w:lang w:val="it-IT"/>
        </w:rPr>
        <w:t xml:space="preserve"> </w:t>
      </w:r>
      <w:proofErr w:type="spellStart"/>
      <w:r w:rsidRPr="00B54F2A">
        <w:rPr>
          <w:rFonts w:eastAsia="Times New Roman"/>
          <w:lang w:val="it-IT"/>
        </w:rPr>
        <w:t>правото</w:t>
      </w:r>
      <w:proofErr w:type="spellEnd"/>
      <w:r w:rsidRPr="00B54F2A">
        <w:rPr>
          <w:rFonts w:eastAsia="Times New Roman"/>
          <w:lang w:val="it-IT"/>
        </w:rPr>
        <w:t xml:space="preserve"> </w:t>
      </w:r>
      <w:proofErr w:type="spellStart"/>
      <w:r w:rsidRPr="00B54F2A">
        <w:rPr>
          <w:rFonts w:eastAsia="Times New Roman"/>
          <w:lang w:val="it-IT"/>
        </w:rPr>
        <w:t>да</w:t>
      </w:r>
      <w:proofErr w:type="spellEnd"/>
      <w:r w:rsidRPr="00B54F2A">
        <w:rPr>
          <w:rFonts w:eastAsia="Times New Roman"/>
          <w:lang w:val="it-IT"/>
        </w:rPr>
        <w:t xml:space="preserve"> </w:t>
      </w:r>
      <w:proofErr w:type="spellStart"/>
      <w:r w:rsidRPr="00B54F2A">
        <w:rPr>
          <w:rFonts w:eastAsia="Times New Roman"/>
          <w:lang w:val="it-IT"/>
        </w:rPr>
        <w:t>възложи</w:t>
      </w:r>
      <w:proofErr w:type="spellEnd"/>
      <w:r w:rsidRPr="00B54F2A">
        <w:rPr>
          <w:rFonts w:eastAsia="Times New Roman"/>
          <w:lang w:val="it-IT"/>
        </w:rPr>
        <w:t xml:space="preserve"> „</w:t>
      </w:r>
      <w:proofErr w:type="spellStart"/>
      <w:r w:rsidRPr="00B54F2A">
        <w:rPr>
          <w:rFonts w:eastAsia="Times New Roman"/>
          <w:lang w:val="it-IT"/>
        </w:rPr>
        <w:t>опция</w:t>
      </w:r>
      <w:proofErr w:type="spellEnd"/>
      <w:r w:rsidRPr="00B54F2A">
        <w:rPr>
          <w:rFonts w:eastAsia="Times New Roman"/>
          <w:lang w:val="it-IT"/>
        </w:rPr>
        <w:t xml:space="preserve"> </w:t>
      </w:r>
      <w:proofErr w:type="spellStart"/>
      <w:r w:rsidRPr="00B54F2A">
        <w:rPr>
          <w:rFonts w:eastAsia="Times New Roman"/>
          <w:lang w:val="it-IT"/>
        </w:rPr>
        <w:t>за</w:t>
      </w:r>
      <w:proofErr w:type="spellEnd"/>
      <w:r w:rsidRPr="00B54F2A">
        <w:rPr>
          <w:rFonts w:eastAsia="Times New Roman"/>
          <w:lang w:val="it-IT"/>
        </w:rPr>
        <w:t xml:space="preserve"> </w:t>
      </w:r>
      <w:proofErr w:type="spellStart"/>
      <w:r w:rsidRPr="00B54F2A">
        <w:rPr>
          <w:rFonts w:eastAsia="Times New Roman"/>
          <w:lang w:val="it-IT"/>
        </w:rPr>
        <w:t>допълнителни</w:t>
      </w:r>
      <w:proofErr w:type="spellEnd"/>
      <w:r w:rsidRPr="00B54F2A">
        <w:rPr>
          <w:rFonts w:eastAsia="Times New Roman"/>
          <w:lang w:val="it-IT"/>
        </w:rPr>
        <w:t xml:space="preserve"> </w:t>
      </w:r>
      <w:proofErr w:type="spellStart"/>
      <w:r w:rsidRPr="00B54F2A">
        <w:rPr>
          <w:rFonts w:eastAsia="Times New Roman"/>
          <w:lang w:val="it-IT"/>
        </w:rPr>
        <w:t>доставки</w:t>
      </w:r>
      <w:proofErr w:type="spellEnd"/>
      <w:r w:rsidRPr="00B54F2A">
        <w:rPr>
          <w:rFonts w:eastAsia="Times New Roman"/>
          <w:lang w:val="it-IT"/>
        </w:rPr>
        <w:t xml:space="preserve">“, в </w:t>
      </w:r>
      <w:proofErr w:type="spellStart"/>
      <w:r w:rsidRPr="00B54F2A">
        <w:rPr>
          <w:rFonts w:eastAsia="Times New Roman"/>
          <w:lang w:val="it-IT"/>
        </w:rPr>
        <w:t>размер</w:t>
      </w:r>
      <w:proofErr w:type="spellEnd"/>
      <w:r w:rsidRPr="00B54F2A">
        <w:rPr>
          <w:rFonts w:eastAsia="Times New Roman"/>
          <w:lang w:val="it-IT"/>
        </w:rPr>
        <w:t xml:space="preserve"> </w:t>
      </w:r>
      <w:proofErr w:type="spellStart"/>
      <w:r w:rsidRPr="00B54F2A">
        <w:rPr>
          <w:rFonts w:eastAsia="Times New Roman"/>
          <w:lang w:val="it-IT"/>
        </w:rPr>
        <w:t>до</w:t>
      </w:r>
      <w:proofErr w:type="spellEnd"/>
      <w:r w:rsidRPr="00B54F2A">
        <w:rPr>
          <w:rFonts w:eastAsia="Times New Roman"/>
          <w:lang w:val="it-IT"/>
        </w:rPr>
        <w:t xml:space="preserve"> </w:t>
      </w:r>
      <w:r w:rsidR="007D4854">
        <w:rPr>
          <w:rFonts w:eastAsia="Times New Roman"/>
        </w:rPr>
        <w:t>150 134</w:t>
      </w:r>
      <w:r w:rsidRPr="00B54F2A">
        <w:rPr>
          <w:rFonts w:eastAsia="Times New Roman"/>
        </w:rPr>
        <w:t xml:space="preserve"> лв. (сто и </w:t>
      </w:r>
      <w:r w:rsidR="007D4854">
        <w:rPr>
          <w:rFonts w:eastAsia="Times New Roman"/>
        </w:rPr>
        <w:t xml:space="preserve">петдесет </w:t>
      </w:r>
      <w:r w:rsidRPr="00B54F2A">
        <w:rPr>
          <w:rFonts w:eastAsia="Times New Roman"/>
        </w:rPr>
        <w:t xml:space="preserve">хиляди </w:t>
      </w:r>
      <w:r w:rsidR="007D4854">
        <w:rPr>
          <w:rFonts w:eastAsia="Times New Roman"/>
        </w:rPr>
        <w:t>сто тридесет и четири лева</w:t>
      </w:r>
      <w:r w:rsidRPr="00B54F2A">
        <w:rPr>
          <w:rFonts w:eastAsia="Times New Roman"/>
        </w:rPr>
        <w:t xml:space="preserve">) </w:t>
      </w:r>
      <w:proofErr w:type="spellStart"/>
      <w:r w:rsidR="007D4854">
        <w:rPr>
          <w:rFonts w:eastAsia="Times New Roman"/>
          <w:lang w:val="it-IT"/>
        </w:rPr>
        <w:t>от</w:t>
      </w:r>
      <w:proofErr w:type="spellEnd"/>
      <w:r w:rsidR="007D4854">
        <w:rPr>
          <w:rFonts w:eastAsia="Times New Roman"/>
          <w:lang w:val="it-IT"/>
        </w:rPr>
        <w:t xml:space="preserve"> </w:t>
      </w:r>
      <w:proofErr w:type="spellStart"/>
      <w:r w:rsidR="007D4854">
        <w:rPr>
          <w:rFonts w:eastAsia="Times New Roman"/>
          <w:lang w:val="it-IT"/>
        </w:rPr>
        <w:t>прогнозната</w:t>
      </w:r>
      <w:proofErr w:type="spellEnd"/>
      <w:r w:rsidR="007D4854">
        <w:rPr>
          <w:rFonts w:eastAsia="Times New Roman"/>
          <w:lang w:val="it-IT"/>
        </w:rPr>
        <w:t xml:space="preserve"> </w:t>
      </w:r>
      <w:proofErr w:type="spellStart"/>
      <w:r w:rsidR="007D4854">
        <w:rPr>
          <w:rFonts w:eastAsia="Times New Roman"/>
          <w:lang w:val="it-IT"/>
        </w:rPr>
        <w:t>стойност</w:t>
      </w:r>
      <w:proofErr w:type="spellEnd"/>
      <w:r w:rsidR="007D4854">
        <w:rPr>
          <w:rFonts w:eastAsia="Times New Roman"/>
          <w:lang w:val="it-IT"/>
        </w:rPr>
        <w:t xml:space="preserve"> </w:t>
      </w:r>
      <w:proofErr w:type="spellStart"/>
      <w:r w:rsidR="007D4854">
        <w:rPr>
          <w:rFonts w:eastAsia="Times New Roman"/>
          <w:lang w:val="it-IT"/>
        </w:rPr>
        <w:t>без</w:t>
      </w:r>
      <w:proofErr w:type="spellEnd"/>
      <w:r w:rsidR="007D4854">
        <w:rPr>
          <w:rFonts w:eastAsia="Times New Roman"/>
          <w:lang w:val="it-IT"/>
        </w:rPr>
        <w:t xml:space="preserve"> ДДС</w:t>
      </w:r>
      <w:r w:rsidR="009F4FED">
        <w:rPr>
          <w:rFonts w:eastAsia="Times New Roman"/>
        </w:rPr>
        <w:t>, за доставка и гаранционно обслужване на:</w:t>
      </w:r>
    </w:p>
    <w:p w:rsidR="009F4FED" w:rsidRDefault="009F4FED" w:rsidP="007D4854">
      <w:pPr>
        <w:pStyle w:val="NormalWeb"/>
        <w:ind w:firstLine="567"/>
        <w:rPr>
          <w:rFonts w:eastAsia="Times New Roman"/>
        </w:rPr>
      </w:pPr>
      <w:r>
        <w:rPr>
          <w:rFonts w:eastAsia="Times New Roman"/>
        </w:rPr>
        <w:lastRenderedPageBreak/>
        <w:t>- до 2</w:t>
      </w:r>
      <w:r w:rsidR="000C1874">
        <w:rPr>
          <w:rFonts w:eastAsia="Times New Roman"/>
          <w:lang w:val="en-US"/>
        </w:rPr>
        <w:t xml:space="preserve">3 </w:t>
      </w:r>
      <w:r>
        <w:rPr>
          <w:rFonts w:eastAsia="Times New Roman"/>
        </w:rPr>
        <w:t>компютърни конфигурации;</w:t>
      </w:r>
    </w:p>
    <w:p w:rsidR="009F4FED" w:rsidRDefault="009F4FED" w:rsidP="007D4854">
      <w:pPr>
        <w:pStyle w:val="NormalWeb"/>
        <w:ind w:firstLine="567"/>
        <w:rPr>
          <w:rFonts w:eastAsia="Times New Roman"/>
        </w:rPr>
      </w:pPr>
      <w:r>
        <w:rPr>
          <w:rFonts w:eastAsia="Times New Roman"/>
        </w:rPr>
        <w:t>- до 7 бр. монитор за работна станция;</w:t>
      </w:r>
    </w:p>
    <w:p w:rsidR="009F4FED" w:rsidRDefault="009F4FED" w:rsidP="007D4854">
      <w:pPr>
        <w:pStyle w:val="NormalWeb"/>
        <w:ind w:firstLine="567"/>
        <w:rPr>
          <w:rFonts w:eastAsia="Times New Roman"/>
        </w:rPr>
      </w:pPr>
      <w:r>
        <w:rPr>
          <w:rFonts w:eastAsia="Times New Roman"/>
        </w:rPr>
        <w:t>- до 13 бр. мултифункционално устройство;</w:t>
      </w:r>
    </w:p>
    <w:p w:rsidR="009F4FED" w:rsidRDefault="009F4FED" w:rsidP="007D4854">
      <w:pPr>
        <w:pStyle w:val="NormalWeb"/>
        <w:ind w:firstLine="567"/>
        <w:rPr>
          <w:rFonts w:eastAsia="Times New Roman"/>
        </w:rPr>
      </w:pPr>
      <w:r>
        <w:rPr>
          <w:rFonts w:eastAsia="Times New Roman"/>
        </w:rPr>
        <w:t>- до 8 бр. лаптоп;</w:t>
      </w:r>
    </w:p>
    <w:p w:rsidR="009F4FED" w:rsidRDefault="009F4FED" w:rsidP="007D4854">
      <w:pPr>
        <w:pStyle w:val="NormalWeb"/>
        <w:ind w:firstLine="567"/>
        <w:rPr>
          <w:rFonts w:eastAsia="Times New Roman"/>
        </w:rPr>
      </w:pPr>
      <w:r>
        <w:rPr>
          <w:rFonts w:eastAsia="Times New Roman"/>
        </w:rPr>
        <w:t xml:space="preserve">- до 4 бр. </w:t>
      </w:r>
      <w:r>
        <w:rPr>
          <w:rFonts w:eastAsia="Times New Roman"/>
          <w:lang w:val="en-US"/>
        </w:rPr>
        <w:t>UPS</w:t>
      </w:r>
      <w:r>
        <w:rPr>
          <w:rFonts w:eastAsia="Times New Roman"/>
        </w:rPr>
        <w:t>;</w:t>
      </w:r>
    </w:p>
    <w:p w:rsidR="009F4FED" w:rsidRDefault="009F4FED" w:rsidP="007D4854">
      <w:pPr>
        <w:pStyle w:val="NormalWeb"/>
        <w:ind w:firstLine="567"/>
        <w:rPr>
          <w:rFonts w:eastAsia="Times New Roman"/>
        </w:rPr>
      </w:pPr>
      <w:r>
        <w:rPr>
          <w:rFonts w:eastAsia="Times New Roman"/>
        </w:rPr>
        <w:t>- до 2 бр. рутер (</w:t>
      </w:r>
      <w:proofErr w:type="spellStart"/>
      <w:r>
        <w:rPr>
          <w:rFonts w:eastAsia="Times New Roman"/>
        </w:rPr>
        <w:t>машрутизатор</w:t>
      </w:r>
      <w:proofErr w:type="spellEnd"/>
      <w:r>
        <w:rPr>
          <w:rFonts w:eastAsia="Times New Roman"/>
        </w:rPr>
        <w:t>);</w:t>
      </w:r>
    </w:p>
    <w:p w:rsidR="007D4854" w:rsidRPr="007D4854" w:rsidRDefault="009F4FED" w:rsidP="007D4854">
      <w:pPr>
        <w:pStyle w:val="NormalWeb"/>
        <w:ind w:firstLine="567"/>
        <w:rPr>
          <w:b/>
          <w:bCs/>
        </w:rPr>
      </w:pPr>
      <w:r>
        <w:rPr>
          <w:rFonts w:eastAsia="Times New Roman"/>
        </w:rPr>
        <w:t>- до 2 бр. комутатор (</w:t>
      </w:r>
      <w:r>
        <w:rPr>
          <w:rFonts w:eastAsia="Times New Roman"/>
          <w:lang w:val="en-US"/>
        </w:rPr>
        <w:t>switches).</w:t>
      </w:r>
      <w:r>
        <w:rPr>
          <w:rFonts w:eastAsia="Times New Roman"/>
        </w:rPr>
        <w:t xml:space="preserve"> </w:t>
      </w:r>
    </w:p>
    <w:p w:rsidR="00CA17F6" w:rsidRDefault="008B18B4" w:rsidP="0047017F">
      <w:pPr>
        <w:pStyle w:val="NormalWeb"/>
        <w:ind w:firstLine="567"/>
      </w:pPr>
      <w:r>
        <w:rPr>
          <w:rStyle w:val="Strong"/>
        </w:rPr>
        <w:t>УКАЗАНИЯ ЗА ФОРМИРАНЕ НА ЦЕНОВОТО ПРЕДЛОЖЕНИЕ</w:t>
      </w:r>
    </w:p>
    <w:p w:rsidR="00CA17F6" w:rsidRDefault="008B18B4" w:rsidP="0047017F">
      <w:pPr>
        <w:pStyle w:val="NormalWeb"/>
        <w:spacing w:before="0" w:beforeAutospacing="0" w:after="0" w:afterAutospacing="0"/>
        <w:ind w:firstLine="567"/>
      </w:pPr>
      <w:r>
        <w:t xml:space="preserve">Участниците предлагат единични цени и обща цена без и с вкл. ДДС за изпълнение на обществената поръчка, като попълват и подават ценово предложение по образец към настоящата документация. </w:t>
      </w:r>
    </w:p>
    <w:p w:rsidR="00CA17F6" w:rsidRDefault="008B18B4" w:rsidP="0047017F">
      <w:pPr>
        <w:pStyle w:val="NormalWeb"/>
        <w:spacing w:before="0" w:beforeAutospacing="0" w:after="0" w:afterAutospacing="0"/>
        <w:ind w:firstLine="567"/>
      </w:pPr>
      <w:r>
        <w:t>Предложените цени включват всички разходи по изпълнение на предмета на поръчката и др., необходими за качественото изпълнение.</w:t>
      </w:r>
    </w:p>
    <w:p w:rsidR="00CA17F6" w:rsidRDefault="008B18B4" w:rsidP="0047017F">
      <w:pPr>
        <w:pStyle w:val="Heading3"/>
        <w:numPr>
          <w:ilvl w:val="0"/>
          <w:numId w:val="1"/>
        </w:numPr>
        <w:ind w:left="0" w:firstLine="567"/>
        <w:rPr>
          <w:rFonts w:eastAsia="Times New Roman"/>
        </w:rPr>
      </w:pPr>
      <w:r>
        <w:rPr>
          <w:rStyle w:val="Strong"/>
          <w:rFonts w:eastAsia="Times New Roman"/>
          <w:b/>
          <w:bCs/>
        </w:rPr>
        <w:t>НАЧИН НА ПЛАЩАНЕ</w:t>
      </w:r>
    </w:p>
    <w:p w:rsidR="00CA17F6" w:rsidRDefault="008B18B4" w:rsidP="0047017F">
      <w:pPr>
        <w:pStyle w:val="NormalWeb"/>
        <w:ind w:firstLine="567"/>
      </w:pPr>
      <w:r>
        <w:t>Плащанията на дължимите суми към избрания изпълнител се извършват в срок до 30 (тридесет) дни след надлежно издаден</w:t>
      </w:r>
      <w:r w:rsidR="00B54F2A">
        <w:t>а</w:t>
      </w:r>
      <w:r>
        <w:t xml:space="preserve"> фактура от изпълнителя и одобрена от възложителя, както и подписан </w:t>
      </w:r>
      <w:proofErr w:type="spellStart"/>
      <w:r>
        <w:t>приемо-предавателен</w:t>
      </w:r>
      <w:proofErr w:type="spellEnd"/>
      <w:r>
        <w:t xml:space="preserve"> протокол. </w:t>
      </w:r>
    </w:p>
    <w:p w:rsidR="00CA17F6" w:rsidRDefault="008B18B4" w:rsidP="0047017F">
      <w:pPr>
        <w:pStyle w:val="Heading3"/>
        <w:numPr>
          <w:ilvl w:val="0"/>
          <w:numId w:val="1"/>
        </w:numPr>
        <w:ind w:left="0" w:firstLine="567"/>
        <w:rPr>
          <w:rFonts w:eastAsia="Times New Roman"/>
        </w:rPr>
      </w:pPr>
      <w:r>
        <w:rPr>
          <w:rStyle w:val="Strong"/>
          <w:rFonts w:eastAsia="Times New Roman"/>
          <w:b/>
          <w:bCs/>
        </w:rPr>
        <w:t>СРОК ЗА ИЗПЪЛНЕНИЕ НА ОБЩЕСТВЕНАТА ПОРЪЧКА</w:t>
      </w:r>
    </w:p>
    <w:p w:rsidR="00CA17F6" w:rsidRDefault="008B18B4" w:rsidP="0047017F">
      <w:pPr>
        <w:pStyle w:val="NormalWeb"/>
        <w:ind w:firstLine="567"/>
      </w:pPr>
      <w:r>
        <w:t xml:space="preserve">Срокът за изпълнение на обществената поръчка е: </w:t>
      </w:r>
    </w:p>
    <w:p w:rsidR="00CA17F6" w:rsidRDefault="008B18B4" w:rsidP="0047017F">
      <w:pPr>
        <w:numPr>
          <w:ilvl w:val="1"/>
          <w:numId w:val="1"/>
        </w:numPr>
        <w:spacing w:before="100" w:beforeAutospacing="1" w:after="100" w:afterAutospacing="1"/>
        <w:ind w:left="0" w:firstLine="567"/>
        <w:jc w:val="both"/>
        <w:rPr>
          <w:rFonts w:eastAsia="Times New Roman"/>
          <w:color w:val="000000"/>
        </w:rPr>
      </w:pPr>
      <w:r>
        <w:rPr>
          <w:rFonts w:eastAsia="Times New Roman"/>
          <w:color w:val="000000"/>
        </w:rPr>
        <w:t xml:space="preserve">Максималният срок за изпълнение на </w:t>
      </w:r>
      <w:r w:rsidR="00B54F2A">
        <w:rPr>
          <w:rFonts w:eastAsia="Times New Roman"/>
          <w:color w:val="000000"/>
        </w:rPr>
        <w:t>доставките е</w:t>
      </w:r>
      <w:r w:rsidR="00CB2635">
        <w:rPr>
          <w:rFonts w:eastAsia="Times New Roman"/>
          <w:color w:val="000000"/>
        </w:rPr>
        <w:t xml:space="preserve"> 6</w:t>
      </w:r>
      <w:r>
        <w:rPr>
          <w:rFonts w:eastAsia="Times New Roman"/>
          <w:color w:val="000000"/>
        </w:rPr>
        <w:t>0 (</w:t>
      </w:r>
      <w:r w:rsidR="00CB2635">
        <w:rPr>
          <w:rFonts w:eastAsia="Times New Roman"/>
          <w:color w:val="000000"/>
        </w:rPr>
        <w:t>шестдесет</w:t>
      </w:r>
      <w:r>
        <w:rPr>
          <w:rFonts w:eastAsia="Times New Roman"/>
          <w:color w:val="000000"/>
        </w:rPr>
        <w:t xml:space="preserve">) календарни дни, считано от датата на </w:t>
      </w:r>
      <w:r w:rsidR="00B54F2A">
        <w:rPr>
          <w:rFonts w:eastAsia="Times New Roman"/>
          <w:color w:val="000000"/>
        </w:rPr>
        <w:t xml:space="preserve">изпращане на </w:t>
      </w:r>
      <w:proofErr w:type="spellStart"/>
      <w:r w:rsidR="00B54F2A">
        <w:rPr>
          <w:rFonts w:eastAsia="Times New Roman"/>
          <w:color w:val="000000"/>
        </w:rPr>
        <w:t>възлагателно</w:t>
      </w:r>
      <w:proofErr w:type="spellEnd"/>
      <w:r w:rsidR="00B54F2A">
        <w:rPr>
          <w:rFonts w:eastAsia="Times New Roman"/>
          <w:color w:val="000000"/>
        </w:rPr>
        <w:t xml:space="preserve"> писмо до избрания за изпълнител участник</w:t>
      </w:r>
      <w:r>
        <w:rPr>
          <w:rFonts w:eastAsia="Times New Roman"/>
          <w:color w:val="000000"/>
        </w:rPr>
        <w:t>.</w:t>
      </w:r>
    </w:p>
    <w:p w:rsidR="00CA17F6" w:rsidRPr="00B54F2A" w:rsidRDefault="008B18B4" w:rsidP="00B54F2A">
      <w:pPr>
        <w:spacing w:before="100" w:beforeAutospacing="1" w:after="100" w:afterAutospacing="1"/>
        <w:ind w:left="567"/>
        <w:jc w:val="both"/>
        <w:rPr>
          <w:rFonts w:eastAsia="Times New Roman"/>
          <w:color w:val="000000"/>
          <w:u w:val="single"/>
        </w:rPr>
      </w:pPr>
      <w:r w:rsidRPr="00B54F2A">
        <w:rPr>
          <w:rFonts w:eastAsia="Times New Roman"/>
          <w:color w:val="000000"/>
          <w:u w:val="single"/>
        </w:rPr>
        <w:t>Гаранционни срокове:</w:t>
      </w:r>
    </w:p>
    <w:p w:rsidR="00CA17F6" w:rsidRDefault="008B18B4" w:rsidP="0047017F">
      <w:pPr>
        <w:pStyle w:val="NormalWeb"/>
        <w:ind w:firstLine="567"/>
      </w:pPr>
      <w:r>
        <w:t>Предлаганите от участниците гаранционни срокове не могат да бъдат по-кратки от 60 (шестдесет) календарни месеца за твърдите дискове и 36 (тридесет и шест) календарни месеца за всички останали обекти на доставка.</w:t>
      </w:r>
    </w:p>
    <w:p w:rsidR="00CA17F6" w:rsidRDefault="008B18B4" w:rsidP="0047017F">
      <w:pPr>
        <w:pStyle w:val="NormalWeb"/>
        <w:ind w:firstLine="567"/>
      </w:pPr>
      <w:r>
        <w:t xml:space="preserve">Гаранционните срокове започват да текат от деня на подписването на </w:t>
      </w:r>
      <w:proofErr w:type="spellStart"/>
      <w:r>
        <w:t>приемо-предавателен</w:t>
      </w:r>
      <w:proofErr w:type="spellEnd"/>
      <w:r>
        <w:t xml:space="preserve"> протокол, удостоверяващ доставката на стоките на адреса на Възложителя.</w:t>
      </w:r>
    </w:p>
    <w:p w:rsidR="00CA17F6" w:rsidRDefault="008B18B4" w:rsidP="0047017F">
      <w:pPr>
        <w:pStyle w:val="NormalWeb"/>
        <w:ind w:firstLine="567"/>
      </w:pPr>
      <w:r>
        <w:t>* Забележка: Представянето на оферта, съдържаща в Предложението за изпълнение на поръчката или друг документ на участника, гаранционен срок, който е по-кратък от определения от Възложителя, е основание за отстраняване на този участник, поради представяне на оферта, неотговаряща на предварително обявените от Възложителя  условия.</w:t>
      </w:r>
    </w:p>
    <w:p w:rsidR="00CA17F6" w:rsidRDefault="008B18B4" w:rsidP="0047017F">
      <w:pPr>
        <w:numPr>
          <w:ilvl w:val="1"/>
          <w:numId w:val="1"/>
        </w:numPr>
        <w:spacing w:before="100" w:beforeAutospacing="1" w:after="100" w:afterAutospacing="1"/>
        <w:ind w:left="0" w:firstLine="567"/>
        <w:jc w:val="both"/>
        <w:rPr>
          <w:rFonts w:eastAsia="Times New Roman"/>
          <w:color w:val="000000"/>
        </w:rPr>
      </w:pPr>
      <w:r>
        <w:rPr>
          <w:rFonts w:eastAsia="Times New Roman"/>
          <w:color w:val="000000"/>
        </w:rPr>
        <w:lastRenderedPageBreak/>
        <w:t>Времето за реакция при възникнал проблем в хардуера и/или отделни негови компоненти и/или техническото оборудване, обект на доставка следва да е не повече от 4 часа от констатиране на проблема и уведомяване от страна на Възложителя.</w:t>
      </w:r>
    </w:p>
    <w:p w:rsidR="00CA17F6" w:rsidRDefault="008B18B4" w:rsidP="0047017F">
      <w:pPr>
        <w:numPr>
          <w:ilvl w:val="1"/>
          <w:numId w:val="1"/>
        </w:numPr>
        <w:spacing w:before="100" w:beforeAutospacing="1" w:after="100" w:afterAutospacing="1"/>
        <w:ind w:left="0" w:firstLine="567"/>
        <w:jc w:val="both"/>
        <w:rPr>
          <w:rFonts w:eastAsia="Times New Roman"/>
          <w:color w:val="000000"/>
        </w:rPr>
      </w:pPr>
      <w:r>
        <w:rPr>
          <w:rFonts w:eastAsia="Times New Roman"/>
          <w:color w:val="000000"/>
        </w:rPr>
        <w:t>Времето за отстраняване на всички появили се дефекти в оферираните от изпълнителя период на гаранционна поддръжка, следва да е не по-дълъг от 3 работни дни.</w:t>
      </w:r>
    </w:p>
    <w:p w:rsidR="00CA17F6" w:rsidRDefault="00FB19FB" w:rsidP="0047017F">
      <w:pPr>
        <w:ind w:firstLine="567"/>
        <w:rPr>
          <w:rFonts w:eastAsia="Times New Roman"/>
        </w:rPr>
      </w:pPr>
      <w:r>
        <w:rPr>
          <w:rFonts w:eastAsia="Times New Roman"/>
        </w:rPr>
        <w:t>Възложителят може да се възползва от „опцията за допълнителни доставки“ в срок до изтичане срока на договора за изпълнение на обществената поръчка.</w:t>
      </w:r>
    </w:p>
    <w:p w:rsidR="00CA17F6" w:rsidRDefault="008B18B4" w:rsidP="0047017F">
      <w:pPr>
        <w:pStyle w:val="Heading3"/>
        <w:numPr>
          <w:ilvl w:val="0"/>
          <w:numId w:val="1"/>
        </w:numPr>
        <w:ind w:left="0" w:firstLine="567"/>
        <w:rPr>
          <w:rFonts w:eastAsia="Times New Roman"/>
        </w:rPr>
      </w:pPr>
      <w:r>
        <w:rPr>
          <w:rStyle w:val="Strong"/>
          <w:rFonts w:eastAsia="Times New Roman"/>
          <w:b/>
          <w:bCs/>
        </w:rPr>
        <w:t>ТЕРИТОРИАЛЕН ОБХВАТ НА ПОРЪЧКАТА/МЯСТО НА ИЗПЪЛНЕНИЕ</w:t>
      </w:r>
    </w:p>
    <w:p w:rsidR="00CA17F6" w:rsidRDefault="008B18B4" w:rsidP="0047017F">
      <w:pPr>
        <w:pStyle w:val="NormalWeb"/>
        <w:ind w:firstLine="567"/>
      </w:pPr>
      <w:r>
        <w:t>Мястото за изпълнение на обществената поръчка е:</w:t>
      </w:r>
    </w:p>
    <w:p w:rsidR="00CA17F6" w:rsidRDefault="008B18B4" w:rsidP="0047017F">
      <w:pPr>
        <w:pStyle w:val="NormalWeb"/>
        <w:ind w:firstLine="567"/>
      </w:pPr>
      <w:r>
        <w:t>Мястото на доставка на оборудването  и  техниката е: гр. София, бул. Цар Борис III № 136, Изпълнителна агенция по околна среда.</w:t>
      </w:r>
    </w:p>
    <w:p w:rsidR="00FB19FB" w:rsidRDefault="00197380" w:rsidP="0047017F">
      <w:pPr>
        <w:pStyle w:val="NormalWeb"/>
        <w:ind w:firstLine="567"/>
      </w:pPr>
      <w:r>
        <w:t>Част от д</w:t>
      </w:r>
      <w:r w:rsidR="00FB19FB">
        <w:t>ейностите по гаранционно обслужване на доставената техника е възможно да се извършат в сервиз или офис на Изпълнителя, ако това се налага от спецификата</w:t>
      </w:r>
      <w:r>
        <w:t xml:space="preserve"> </w:t>
      </w:r>
      <w:r w:rsidR="00FB19FB">
        <w:t xml:space="preserve">на </w:t>
      </w:r>
      <w:r>
        <w:t>възникналия проблем.</w:t>
      </w:r>
    </w:p>
    <w:p w:rsidR="00B54F2A" w:rsidRDefault="00B54F2A" w:rsidP="00B54F2A">
      <w:pPr>
        <w:ind w:firstLine="567"/>
        <w:jc w:val="both"/>
      </w:pPr>
      <w:r w:rsidRPr="00B54F2A">
        <w:rPr>
          <w:b/>
          <w:lang w:val="en-US"/>
        </w:rPr>
        <w:t xml:space="preserve">UPS </w:t>
      </w:r>
      <w:r w:rsidRPr="00B54F2A">
        <w:rPr>
          <w:b/>
        </w:rPr>
        <w:t xml:space="preserve">устройствата с включен допълнителен акумулаторен блок за поддържане на </w:t>
      </w:r>
      <w:proofErr w:type="spellStart"/>
      <w:r w:rsidRPr="00B54F2A">
        <w:rPr>
          <w:b/>
        </w:rPr>
        <w:t>токозахранване</w:t>
      </w:r>
      <w:proofErr w:type="spellEnd"/>
      <w:r w:rsidRPr="00B54F2A">
        <w:rPr>
          <w:b/>
        </w:rPr>
        <w:t xml:space="preserve"> при спиране на захранващото напрежение</w:t>
      </w:r>
      <w:r w:rsidRPr="00B54F2A">
        <w:rPr>
          <w:b/>
          <w:lang w:val="en-US"/>
        </w:rPr>
        <w:t xml:space="preserve"> –</w:t>
      </w:r>
      <w:r w:rsidRPr="00B54F2A">
        <w:rPr>
          <w:b/>
        </w:rPr>
        <w:t xml:space="preserve"> 30 мин</w:t>
      </w:r>
      <w:r w:rsidRPr="00B54F2A">
        <w:rPr>
          <w:b/>
          <w:lang w:val="en-US"/>
        </w:rPr>
        <w:t xml:space="preserve"> </w:t>
      </w:r>
      <w:r w:rsidRPr="00B54F2A">
        <w:rPr>
          <w:b/>
        </w:rPr>
        <w:t>при 100% натоварване и 65 минути при 50% натоварване,</w:t>
      </w:r>
      <w:r>
        <w:t xml:space="preserve"> устройствата следва да се доставят и монтират в КФС „Рожен“.</w:t>
      </w:r>
    </w:p>
    <w:p w:rsidR="00CA17F6" w:rsidRDefault="008B18B4" w:rsidP="0047017F">
      <w:pPr>
        <w:pStyle w:val="NormalWeb"/>
        <w:ind w:firstLine="567"/>
      </w:pPr>
      <w:r>
        <w:t>Изпълнителят уведомява в срок от 3 дни предварително за конкретната дата и час, на които ще осъществи доставката.</w:t>
      </w:r>
    </w:p>
    <w:p w:rsidR="00CA17F6" w:rsidRPr="00B54F2A" w:rsidRDefault="008B18B4" w:rsidP="0047017F">
      <w:pPr>
        <w:pStyle w:val="NormalWeb"/>
        <w:ind w:firstLine="567"/>
      </w:pPr>
      <w:r>
        <w:t xml:space="preserve">Всяка доставка се удостоверява с подписването на двустранен </w:t>
      </w:r>
      <w:proofErr w:type="spellStart"/>
      <w:r>
        <w:t>приемо-предавателен</w:t>
      </w:r>
      <w:proofErr w:type="spellEnd"/>
      <w:r>
        <w:t xml:space="preserve"> протокол</w:t>
      </w:r>
      <w:r w:rsidR="00B54F2A">
        <w:t xml:space="preserve">, </w:t>
      </w:r>
      <w:r w:rsidR="00C149FD">
        <w:t xml:space="preserve">изготвен от изпълнителя, </w:t>
      </w:r>
      <w:r w:rsidR="00C149FD">
        <w:rPr>
          <w:bCs/>
        </w:rPr>
        <w:t>който</w:t>
      </w:r>
      <w:r w:rsidR="00C149FD" w:rsidRPr="00605CF7">
        <w:rPr>
          <w:bCs/>
        </w:rPr>
        <w:t xml:space="preserve"> да съдържа списък с партидни/фабрични номера на всички </w:t>
      </w:r>
      <w:r w:rsidR="00C149FD">
        <w:rPr>
          <w:bCs/>
        </w:rPr>
        <w:t>артикули</w:t>
      </w:r>
      <w:r w:rsidR="00C149FD" w:rsidRPr="00605CF7">
        <w:rPr>
          <w:bCs/>
        </w:rPr>
        <w:t xml:space="preserve"> от доставката</w:t>
      </w:r>
      <w:r w:rsidR="00C149FD">
        <w:rPr>
          <w:bCs/>
        </w:rPr>
        <w:t>.</w:t>
      </w:r>
    </w:p>
    <w:p w:rsidR="00CA17F6" w:rsidRDefault="008B18B4" w:rsidP="0047017F">
      <w:pPr>
        <w:pStyle w:val="Heading3"/>
        <w:numPr>
          <w:ilvl w:val="0"/>
          <w:numId w:val="1"/>
        </w:numPr>
        <w:ind w:left="0" w:firstLine="567"/>
        <w:rPr>
          <w:rFonts w:eastAsia="Times New Roman"/>
        </w:rPr>
      </w:pPr>
      <w:r>
        <w:rPr>
          <w:rStyle w:val="Strong"/>
          <w:rFonts w:eastAsia="Times New Roman"/>
          <w:b/>
          <w:bCs/>
        </w:rPr>
        <w:t>ДОПЪЛНИТЕЛНА ИНФОРМАЦИЯ</w:t>
      </w:r>
    </w:p>
    <w:p w:rsidR="009F4FED" w:rsidRDefault="008B18B4" w:rsidP="009F4FED">
      <w:pPr>
        <w:pStyle w:val="NormalWeb"/>
        <w:ind w:firstLine="567"/>
        <w:rPr>
          <w:rFonts w:eastAsia="Times New Roman"/>
        </w:rPr>
      </w:pPr>
      <w:r>
        <w:t>Възложителят си запазва правото на "опция за допълнителни количества" в размер до</w:t>
      </w:r>
      <w:r w:rsidR="00197380" w:rsidRPr="00B54F2A">
        <w:rPr>
          <w:rFonts w:eastAsia="Times New Roman"/>
          <w:lang w:val="it-IT"/>
        </w:rPr>
        <w:t xml:space="preserve"> </w:t>
      </w:r>
      <w:r w:rsidR="00197380">
        <w:rPr>
          <w:rFonts w:eastAsia="Times New Roman"/>
        </w:rPr>
        <w:t>150 134</w:t>
      </w:r>
      <w:r w:rsidR="00197380" w:rsidRPr="00B54F2A">
        <w:rPr>
          <w:rFonts w:eastAsia="Times New Roman"/>
        </w:rPr>
        <w:t xml:space="preserve"> лв. (сто и </w:t>
      </w:r>
      <w:r w:rsidR="00197380">
        <w:rPr>
          <w:rFonts w:eastAsia="Times New Roman"/>
        </w:rPr>
        <w:t xml:space="preserve">петдесет </w:t>
      </w:r>
      <w:r w:rsidR="00197380" w:rsidRPr="00B54F2A">
        <w:rPr>
          <w:rFonts w:eastAsia="Times New Roman"/>
        </w:rPr>
        <w:t xml:space="preserve">хиляди </w:t>
      </w:r>
      <w:r w:rsidR="00197380">
        <w:rPr>
          <w:rFonts w:eastAsia="Times New Roman"/>
        </w:rPr>
        <w:t>сто тридесет и четири лева</w:t>
      </w:r>
      <w:r w:rsidR="00197380" w:rsidRPr="00B54F2A">
        <w:rPr>
          <w:rFonts w:eastAsia="Times New Roman"/>
        </w:rPr>
        <w:t xml:space="preserve">) </w:t>
      </w:r>
      <w:proofErr w:type="spellStart"/>
      <w:r w:rsidR="00197380">
        <w:rPr>
          <w:rFonts w:eastAsia="Times New Roman"/>
          <w:lang w:val="it-IT"/>
        </w:rPr>
        <w:t>от</w:t>
      </w:r>
      <w:proofErr w:type="spellEnd"/>
      <w:r w:rsidR="00197380">
        <w:rPr>
          <w:rFonts w:eastAsia="Times New Roman"/>
          <w:lang w:val="it-IT"/>
        </w:rPr>
        <w:t xml:space="preserve"> </w:t>
      </w:r>
      <w:proofErr w:type="spellStart"/>
      <w:r w:rsidR="00197380">
        <w:rPr>
          <w:rFonts w:eastAsia="Times New Roman"/>
          <w:lang w:val="it-IT"/>
        </w:rPr>
        <w:t>прогнозната</w:t>
      </w:r>
      <w:proofErr w:type="spellEnd"/>
      <w:r w:rsidR="00197380">
        <w:rPr>
          <w:rFonts w:eastAsia="Times New Roman"/>
          <w:lang w:val="it-IT"/>
        </w:rPr>
        <w:t xml:space="preserve"> </w:t>
      </w:r>
      <w:proofErr w:type="spellStart"/>
      <w:r w:rsidR="00197380">
        <w:rPr>
          <w:rFonts w:eastAsia="Times New Roman"/>
          <w:lang w:val="it-IT"/>
        </w:rPr>
        <w:t>стойност</w:t>
      </w:r>
      <w:proofErr w:type="spellEnd"/>
      <w:r w:rsidR="00197380">
        <w:rPr>
          <w:rFonts w:eastAsia="Times New Roman"/>
          <w:lang w:val="it-IT"/>
        </w:rPr>
        <w:t xml:space="preserve"> </w:t>
      </w:r>
      <w:proofErr w:type="spellStart"/>
      <w:r w:rsidR="00197380">
        <w:rPr>
          <w:rFonts w:eastAsia="Times New Roman"/>
          <w:lang w:val="it-IT"/>
        </w:rPr>
        <w:t>без</w:t>
      </w:r>
      <w:proofErr w:type="spellEnd"/>
      <w:r w:rsidR="00197380">
        <w:rPr>
          <w:rFonts w:eastAsia="Times New Roman"/>
          <w:lang w:val="it-IT"/>
        </w:rPr>
        <w:t xml:space="preserve"> ДДС</w:t>
      </w:r>
      <w:r w:rsidR="009F4FED">
        <w:rPr>
          <w:rFonts w:eastAsia="Times New Roman"/>
          <w:lang w:val="en-US"/>
        </w:rPr>
        <w:t xml:space="preserve"> </w:t>
      </w:r>
      <w:r w:rsidR="009F4FED">
        <w:rPr>
          <w:rFonts w:eastAsia="Times New Roman"/>
        </w:rPr>
        <w:t>за доставка и гаранционно обслужване на:</w:t>
      </w:r>
    </w:p>
    <w:p w:rsidR="009F4FED" w:rsidRDefault="009F4FED" w:rsidP="009F4FED">
      <w:pPr>
        <w:pStyle w:val="NormalWeb"/>
        <w:ind w:firstLine="567"/>
        <w:rPr>
          <w:rFonts w:eastAsia="Times New Roman"/>
        </w:rPr>
      </w:pPr>
      <w:r>
        <w:rPr>
          <w:rFonts w:eastAsia="Times New Roman"/>
        </w:rPr>
        <w:t>- до 2</w:t>
      </w:r>
      <w:r w:rsidR="000C1874">
        <w:rPr>
          <w:rFonts w:eastAsia="Times New Roman"/>
          <w:lang w:val="en-US"/>
        </w:rPr>
        <w:t>3</w:t>
      </w:r>
      <w:r>
        <w:rPr>
          <w:rFonts w:eastAsia="Times New Roman"/>
        </w:rPr>
        <w:t xml:space="preserve"> компютърни конфигурации;</w:t>
      </w:r>
    </w:p>
    <w:p w:rsidR="009F4FED" w:rsidRDefault="009F4FED" w:rsidP="009F4FED">
      <w:pPr>
        <w:pStyle w:val="NormalWeb"/>
        <w:ind w:firstLine="567"/>
        <w:rPr>
          <w:rFonts w:eastAsia="Times New Roman"/>
        </w:rPr>
      </w:pPr>
      <w:r>
        <w:rPr>
          <w:rFonts w:eastAsia="Times New Roman"/>
        </w:rPr>
        <w:t>- до 7 бр. монитор за работна станция;</w:t>
      </w:r>
    </w:p>
    <w:p w:rsidR="009F4FED" w:rsidRDefault="009F4FED" w:rsidP="009F4FED">
      <w:pPr>
        <w:pStyle w:val="NormalWeb"/>
        <w:ind w:firstLine="567"/>
        <w:rPr>
          <w:rFonts w:eastAsia="Times New Roman"/>
        </w:rPr>
      </w:pPr>
      <w:r>
        <w:rPr>
          <w:rFonts w:eastAsia="Times New Roman"/>
        </w:rPr>
        <w:t>- до 13 бр. мултифункционално устройство;</w:t>
      </w:r>
    </w:p>
    <w:p w:rsidR="009F4FED" w:rsidRDefault="009F4FED" w:rsidP="009F4FED">
      <w:pPr>
        <w:pStyle w:val="NormalWeb"/>
        <w:ind w:firstLine="567"/>
        <w:rPr>
          <w:rFonts w:eastAsia="Times New Roman"/>
        </w:rPr>
      </w:pPr>
      <w:r>
        <w:rPr>
          <w:rFonts w:eastAsia="Times New Roman"/>
        </w:rPr>
        <w:t>- до 8 бр. лаптоп;</w:t>
      </w:r>
    </w:p>
    <w:p w:rsidR="009F4FED" w:rsidRDefault="009F4FED" w:rsidP="009F4FED">
      <w:pPr>
        <w:pStyle w:val="NormalWeb"/>
        <w:ind w:firstLine="567"/>
        <w:rPr>
          <w:rFonts w:eastAsia="Times New Roman"/>
        </w:rPr>
      </w:pPr>
      <w:r>
        <w:rPr>
          <w:rFonts w:eastAsia="Times New Roman"/>
        </w:rPr>
        <w:t xml:space="preserve">- до 4 бр. </w:t>
      </w:r>
      <w:r>
        <w:rPr>
          <w:rFonts w:eastAsia="Times New Roman"/>
          <w:lang w:val="en-US"/>
        </w:rPr>
        <w:t>UPS</w:t>
      </w:r>
      <w:r>
        <w:rPr>
          <w:rFonts w:eastAsia="Times New Roman"/>
        </w:rPr>
        <w:t>;</w:t>
      </w:r>
    </w:p>
    <w:p w:rsidR="009F4FED" w:rsidRDefault="009F4FED" w:rsidP="009F4FED">
      <w:pPr>
        <w:pStyle w:val="NormalWeb"/>
        <w:ind w:firstLine="567"/>
        <w:rPr>
          <w:rFonts w:eastAsia="Times New Roman"/>
        </w:rPr>
      </w:pPr>
      <w:r>
        <w:rPr>
          <w:rFonts w:eastAsia="Times New Roman"/>
        </w:rPr>
        <w:t>- до 2 бр. рутер (</w:t>
      </w:r>
      <w:proofErr w:type="spellStart"/>
      <w:r>
        <w:rPr>
          <w:rFonts w:eastAsia="Times New Roman"/>
        </w:rPr>
        <w:t>машрутизатор</w:t>
      </w:r>
      <w:proofErr w:type="spellEnd"/>
      <w:r>
        <w:rPr>
          <w:rFonts w:eastAsia="Times New Roman"/>
        </w:rPr>
        <w:t>);</w:t>
      </w:r>
    </w:p>
    <w:p w:rsidR="009F4FED" w:rsidRPr="007D4854" w:rsidRDefault="009F4FED" w:rsidP="009F4FED">
      <w:pPr>
        <w:pStyle w:val="NormalWeb"/>
        <w:ind w:firstLine="567"/>
        <w:rPr>
          <w:b/>
          <w:bCs/>
        </w:rPr>
      </w:pPr>
      <w:r>
        <w:rPr>
          <w:rFonts w:eastAsia="Times New Roman"/>
        </w:rPr>
        <w:lastRenderedPageBreak/>
        <w:t>- до 2 бр. комутатор (</w:t>
      </w:r>
      <w:r>
        <w:rPr>
          <w:rFonts w:eastAsia="Times New Roman"/>
          <w:lang w:val="en-US"/>
        </w:rPr>
        <w:t>switches).</w:t>
      </w:r>
      <w:r>
        <w:rPr>
          <w:rFonts w:eastAsia="Times New Roman"/>
        </w:rPr>
        <w:t xml:space="preserve"> </w:t>
      </w:r>
    </w:p>
    <w:p w:rsidR="00CA17F6" w:rsidRDefault="008B18B4" w:rsidP="0047017F">
      <w:pPr>
        <w:pStyle w:val="NormalWeb"/>
        <w:ind w:firstLine="567"/>
      </w:pPr>
      <w:r>
        <w:t>Възложителят ще реализира правото на "опция за допълнителни количества", в случаите когато възникне необходимост от доставка на допълнителни стоки.</w:t>
      </w:r>
    </w:p>
    <w:p w:rsidR="00CA17F6" w:rsidRDefault="008B18B4" w:rsidP="0047017F">
      <w:pPr>
        <w:pStyle w:val="NormalWeb"/>
        <w:ind w:firstLine="567"/>
      </w:pPr>
      <w:r>
        <w:t>Условията за упражняване на опцията са посочени в проекта на договор за възлагане на обществената поръчка, неразделна част от настоящата документация. Възложителят може да реализира правото си на "опция за допълнителни количества" в срок до края на срока за изпълнение на договора.  "Опция за допълнителни количества" се реализира чрез сключването на допълнително споразумение (анекс) между Изпълнителя и Възложителя към договора за изпълнение на обществената поръчка на основание чл. 116, ал. 1, т.1 от ЗОП.</w:t>
      </w:r>
    </w:p>
    <w:p w:rsidR="000B0283" w:rsidRDefault="000B0283" w:rsidP="0047017F">
      <w:pPr>
        <w:pStyle w:val="Heading2"/>
        <w:ind w:firstLine="567"/>
        <w:rPr>
          <w:rFonts w:eastAsia="Times New Roman"/>
        </w:rPr>
      </w:pPr>
    </w:p>
    <w:p w:rsidR="00CA17F6" w:rsidRDefault="008B18B4" w:rsidP="0047017F">
      <w:pPr>
        <w:pStyle w:val="Heading2"/>
        <w:ind w:firstLine="567"/>
        <w:rPr>
          <w:rFonts w:eastAsia="Times New Roman"/>
        </w:rPr>
      </w:pPr>
      <w:r>
        <w:rPr>
          <w:rFonts w:eastAsia="Times New Roman"/>
        </w:rPr>
        <w:t>РАЗДЕЛ II. ИЗИСКВАНИЯ КЪМ УЧАСТНИЦИТЕ</w:t>
      </w:r>
    </w:p>
    <w:p w:rsidR="00CA17F6" w:rsidRDefault="000B0283" w:rsidP="0047017F">
      <w:pPr>
        <w:pStyle w:val="Heading3"/>
        <w:ind w:firstLine="567"/>
        <w:rPr>
          <w:rFonts w:eastAsia="Times New Roman"/>
        </w:rPr>
      </w:pPr>
      <w:r>
        <w:rPr>
          <w:rStyle w:val="Strong"/>
          <w:rFonts w:eastAsia="Times New Roman"/>
          <w:b/>
          <w:bCs/>
        </w:rPr>
        <w:t>I</w:t>
      </w:r>
      <w:r w:rsidR="008B18B4">
        <w:rPr>
          <w:rStyle w:val="Strong"/>
          <w:rFonts w:eastAsia="Times New Roman"/>
          <w:b/>
          <w:bCs/>
        </w:rPr>
        <w:t>I.1. ИЗИСКВАНИЯ КЪМ УЧАСТНИЦИТЕ</w:t>
      </w:r>
    </w:p>
    <w:p w:rsidR="00CA17F6" w:rsidRDefault="008B18B4" w:rsidP="0047017F">
      <w:pPr>
        <w:pStyle w:val="NormalWeb"/>
        <w:ind w:firstLine="567"/>
      </w:pPr>
      <w:r>
        <w:rPr>
          <w:rStyle w:val="Strong"/>
        </w:rPr>
        <w:t>ОБЩИ ИЗИСКВАНИЯ КЪМ УЧАСТНИЦИТЕ</w:t>
      </w:r>
    </w:p>
    <w:p w:rsidR="00CA17F6" w:rsidRDefault="008B18B4" w:rsidP="0047017F">
      <w:pPr>
        <w:pStyle w:val="NormalWeb"/>
        <w:ind w:firstLine="567"/>
      </w:pPr>
      <w:r>
        <w:t xml:space="preserve">1. В процедурата за възлагане на обществената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w:t>
      </w:r>
      <w:r w:rsidRPr="000B0283">
        <w:t xml:space="preserve">доставка </w:t>
      </w:r>
      <w:r>
        <w:t>в държавата членка, в която са установени.</w:t>
      </w:r>
    </w:p>
    <w:p w:rsidR="00CA17F6" w:rsidRDefault="008B18B4" w:rsidP="0047017F">
      <w:pPr>
        <w:pStyle w:val="NormalWeb"/>
        <w:ind w:firstLine="567"/>
      </w:pPr>
      <w:r>
        <w:t xml:space="preserve">2.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Pr>
          <w:rStyle w:val="Strong"/>
        </w:rPr>
        <w:t>нотариално заверено пълномощно</w:t>
      </w:r>
      <w:r>
        <w:t>.</w:t>
      </w:r>
    </w:p>
    <w:p w:rsidR="00CA17F6" w:rsidRDefault="008B18B4" w:rsidP="0047017F">
      <w:pPr>
        <w:pStyle w:val="NormalWeb"/>
        <w:ind w:firstLine="567"/>
      </w:pPr>
      <w:r>
        <w:t xml:space="preserve">3. В случай, че участникът е обединение (или консорциум), което не е юридическо лице, се представя </w:t>
      </w:r>
      <w:r>
        <w:rPr>
          <w:rStyle w:val="Strong"/>
        </w:rPr>
        <w:t>копие на документ за създаване на обединението</w:t>
      </w:r>
      <w:r>
        <w:t xml:space="preserve">, а когато в документа не е посочено лицето, което представлява обединението - и </w:t>
      </w:r>
      <w:r>
        <w:rPr>
          <w:rStyle w:val="Strong"/>
        </w:rPr>
        <w:t>документ, подписан от участниците в обединението, в който се посочва представляващият</w:t>
      </w:r>
      <w:r>
        <w:t>. Възложителят не изисква обединенията да имат определена правна форма, за да могат да представят оферта.</w:t>
      </w:r>
    </w:p>
    <w:p w:rsidR="00CA17F6" w:rsidRDefault="008B18B4" w:rsidP="0047017F">
      <w:pPr>
        <w:pStyle w:val="NormalWeb"/>
        <w:ind w:firstLine="567"/>
      </w:pPr>
      <w:r>
        <w:t xml:space="preserve">При участие на обединения </w:t>
      </w:r>
      <w:r>
        <w:rPr>
          <w:rStyle w:val="Strong"/>
        </w:rPr>
        <w:t>задължително</w:t>
      </w:r>
      <w:r>
        <w:t xml:space="preserve"> в акта за създаване на обединението трябва да бъде посочена следната информация:</w:t>
      </w:r>
    </w:p>
    <w:p w:rsidR="00CA17F6" w:rsidRDefault="008B18B4" w:rsidP="0047017F">
      <w:pPr>
        <w:pStyle w:val="NormalWeb"/>
        <w:ind w:firstLine="567"/>
      </w:pPr>
      <w:r>
        <w:t>- права и задължения на участниците в обединението;</w:t>
      </w:r>
    </w:p>
    <w:p w:rsidR="00CA17F6" w:rsidRDefault="008B18B4" w:rsidP="0047017F">
      <w:pPr>
        <w:pStyle w:val="NormalWeb"/>
        <w:ind w:firstLine="567"/>
      </w:pPr>
      <w:r>
        <w:t>- разпределение на отговорността между членовете на обединението;</w:t>
      </w:r>
    </w:p>
    <w:p w:rsidR="00CA17F6" w:rsidRDefault="008B18B4" w:rsidP="0047017F">
      <w:pPr>
        <w:pStyle w:val="NormalWeb"/>
        <w:ind w:firstLine="567"/>
      </w:pPr>
      <w:r>
        <w:t>- дейности, които ще изпълнява всеки член на обединението;</w:t>
      </w:r>
    </w:p>
    <w:p w:rsidR="00CA17F6" w:rsidRDefault="008B18B4" w:rsidP="0047017F">
      <w:pPr>
        <w:pStyle w:val="NormalWeb"/>
        <w:ind w:firstLine="567"/>
      </w:pPr>
      <w:r>
        <w:lastRenderedPageBreak/>
        <w:t>- определяне на партньор, който ще представлява обединението (може да бъде направено и в отделен/обособен документ);</w:t>
      </w:r>
    </w:p>
    <w:p w:rsidR="00CA17F6" w:rsidRDefault="008B18B4" w:rsidP="0047017F">
      <w:pPr>
        <w:pStyle w:val="NormalWeb"/>
        <w:ind w:firstLine="567"/>
      </w:pPr>
      <w:r>
        <w:t>- уговорена солидарна отговорност между членовете на обединението;</w:t>
      </w:r>
    </w:p>
    <w:p w:rsidR="00CA17F6" w:rsidRDefault="008B18B4" w:rsidP="0047017F">
      <w:pPr>
        <w:pStyle w:val="NormalWeb"/>
        <w:ind w:firstLine="567"/>
      </w:pPr>
      <w:r>
        <w:rPr>
          <w:rStyle w:val="Strong"/>
        </w:rPr>
        <w:t xml:space="preserve">Не се допускат промени в състава на обединението след подаването на офертата. </w:t>
      </w:r>
    </w:p>
    <w:p w:rsidR="00CA17F6" w:rsidRDefault="008B18B4" w:rsidP="0047017F">
      <w:pPr>
        <w:pStyle w:val="NormalWeb"/>
        <w:ind w:firstLine="567"/>
      </w:pPr>
      <w:r>
        <w:t>Когато не е приложено копие на акта за създаване на обединение или е приложен акт, но липсва изискуемото съдържание или съставът на обединението се е променил след подаването на офертата; участникът ще бъде отстранен от участие в настоящата обществена поръчка и офертата му няма да бъде разгледана.</w:t>
      </w:r>
    </w:p>
    <w:p w:rsidR="00CA17F6" w:rsidRDefault="008B18B4" w:rsidP="0047017F">
      <w:pPr>
        <w:pStyle w:val="NormalWeb"/>
        <w:ind w:firstLine="567"/>
      </w:pPr>
      <w:r>
        <w:t xml:space="preserve">При участие на обединения, които не са юридически лица, </w:t>
      </w:r>
      <w:r>
        <w:rPr>
          <w:rStyle w:val="Strong"/>
        </w:rPr>
        <w:t>съответствието с критериите за подбор се доказва от обединението - участник</w:t>
      </w:r>
      <w:r>
        <w:t>,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A17F6" w:rsidRDefault="008B18B4" w:rsidP="0047017F">
      <w:pPr>
        <w:pStyle w:val="NormalWeb"/>
        <w:ind w:firstLine="567"/>
      </w:pPr>
      <w:r>
        <w:t xml:space="preserve">4.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Pr>
          <w:rStyle w:val="Strong"/>
        </w:rPr>
        <w:t>клонът представя доказателства</w:t>
      </w:r>
      <w:r>
        <w:t>, че при изпълнение на поръчката ще има на разположение този ресурс.</w:t>
      </w:r>
    </w:p>
    <w:p w:rsidR="00CA17F6" w:rsidRDefault="008B18B4" w:rsidP="0047017F">
      <w:pPr>
        <w:pStyle w:val="NormalWeb"/>
        <w:ind w:firstLine="567"/>
      </w:pPr>
      <w:r>
        <w:t>5. 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CA17F6" w:rsidRDefault="008B18B4" w:rsidP="0047017F">
      <w:pPr>
        <w:pStyle w:val="NormalWeb"/>
        <w:ind w:firstLine="567"/>
      </w:pPr>
      <w:r>
        <w:t>6. Свързани лица по смисъла на § 2, т. 45 от Допълнителните разпоредби на ЗОП не могат да бъдат самостоятелни участници в настоящата процедура. Липсата на това основание се декларира в Част III – Основания за изключване, раздел Г – Специфични национални основания за изключване на ЕЕДОП.</w:t>
      </w:r>
    </w:p>
    <w:p w:rsidR="00CA17F6" w:rsidRDefault="008B18B4" w:rsidP="0047017F">
      <w:pPr>
        <w:pStyle w:val="NormalWeb"/>
        <w:ind w:firstLine="567"/>
      </w:pPr>
      <w:r>
        <w:t> </w:t>
      </w:r>
      <w:r>
        <w:rPr>
          <w:rStyle w:val="Strong"/>
        </w:rPr>
        <w:t>ОСНОВАНИЯ ЗА ОТСТРАНЯВАНЕ ПО ЧЛ. 54 ОТ ЗОП</w:t>
      </w:r>
    </w:p>
    <w:p w:rsidR="00CA17F6" w:rsidRDefault="008B18B4" w:rsidP="0047017F">
      <w:pPr>
        <w:pStyle w:val="NormalWeb"/>
        <w:ind w:firstLine="567"/>
      </w:pPr>
      <w:r>
        <w:t>Възложителят отстранява от участие в процедурата участник, за когото е налице поне едно от следните обстоятелства, посочени в чл. 54, ал. 1, т. 1-7 от ЗОП, възникнали преди, или по време на процедурата:</w:t>
      </w:r>
    </w:p>
    <w:p w:rsidR="00CA17F6" w:rsidRDefault="008B18B4" w:rsidP="0047017F">
      <w:pPr>
        <w:pStyle w:val="NormalWeb"/>
        <w:ind w:firstLine="567"/>
      </w:pPr>
      <w:r>
        <w:t>1. е осъден с влязла в сила присъда за престъпление по чл.108а, чл.159а-159г, чл.172, чл.192а, чл.194-217, чл.219-252, чл.253-260, чл.301-307, чл.321, чл.321а и чл.352-353е от Наказателния кодекс;</w:t>
      </w:r>
    </w:p>
    <w:p w:rsidR="00CA17F6" w:rsidRDefault="008B18B4" w:rsidP="0047017F">
      <w:pPr>
        <w:pStyle w:val="NormalWeb"/>
        <w:ind w:firstLine="567"/>
      </w:pPr>
      <w:r>
        <w:t>2. е осъден с влязла в сила присъда за престъпление, аналогично на тези по т.1, в друга държава членка или трета страна;</w:t>
      </w:r>
    </w:p>
    <w:p w:rsidR="00CA17F6" w:rsidRDefault="008B18B4" w:rsidP="0047017F">
      <w:pPr>
        <w:pStyle w:val="NormalWeb"/>
        <w:ind w:firstLine="567"/>
      </w:pPr>
      <w:r>
        <w:lastRenderedPageBreak/>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CA17F6" w:rsidRDefault="008B18B4" w:rsidP="0047017F">
      <w:pPr>
        <w:pStyle w:val="NormalWeb"/>
        <w:ind w:firstLine="567"/>
      </w:pPr>
      <w:r>
        <w:t>4. е налице неравнопоставеност в случаите по чл.44, ал.5 от ЗОП;</w:t>
      </w:r>
    </w:p>
    <w:p w:rsidR="00CA17F6" w:rsidRDefault="008B18B4" w:rsidP="0047017F">
      <w:pPr>
        <w:pStyle w:val="NormalWeb"/>
        <w:ind w:firstLine="567"/>
      </w:pPr>
      <w:r>
        <w:t>5. е установено, че:</w:t>
      </w:r>
    </w:p>
    <w:p w:rsidR="00CA17F6" w:rsidRDefault="008B18B4" w:rsidP="0047017F">
      <w:pPr>
        <w:pStyle w:val="NormalWeb"/>
        <w:ind w:firstLine="567"/>
      </w:pPr>
      <w:r>
        <w:t>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A17F6" w:rsidRDefault="008B18B4" w:rsidP="0047017F">
      <w:pPr>
        <w:pStyle w:val="NormalWeb"/>
        <w:ind w:firstLine="567"/>
      </w:pPr>
      <w:r>
        <w:t>        б)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CA17F6" w:rsidRDefault="008B18B4" w:rsidP="0047017F">
      <w:pPr>
        <w:pStyle w:val="NormalWeb"/>
        <w:ind w:firstLine="567"/>
      </w:pPr>
      <w: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CA17F6" w:rsidRDefault="008B18B4" w:rsidP="0047017F">
      <w:pPr>
        <w:pStyle w:val="NormalWeb"/>
        <w:ind w:firstLine="567"/>
      </w:pPr>
      <w:r>
        <w:t>7. е налице конфликт на интереси по смисъла на §2, т.21 от ДР на ЗОП, който не може да бъде отстранен.</w:t>
      </w:r>
    </w:p>
    <w:p w:rsidR="00CA17F6" w:rsidRDefault="008B18B4" w:rsidP="0047017F">
      <w:pPr>
        <w:pStyle w:val="NormalWeb"/>
        <w:ind w:firstLine="567"/>
      </w:pPr>
      <w:r>
        <w:t xml:space="preserve">Основанията по чл.54, ал.1, т.1,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t>правосубектността</w:t>
      </w:r>
      <w:proofErr w:type="spellEnd"/>
      <w: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t>правосубектността</w:t>
      </w:r>
      <w:proofErr w:type="spellEnd"/>
      <w:r>
        <w:t xml:space="preserve"> му. </w:t>
      </w:r>
      <w:proofErr w:type="spellStart"/>
      <w:r>
        <w:t>Kогато</w:t>
      </w:r>
      <w:proofErr w:type="spellEnd"/>
      <w:r>
        <w:t xml:space="preserve">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ал.1, т. 1, 2 и 7 се отнасят и за това физическо лице.</w:t>
      </w:r>
    </w:p>
    <w:p w:rsidR="00CA17F6" w:rsidRDefault="008B18B4" w:rsidP="0047017F">
      <w:pPr>
        <w:pStyle w:val="NormalWeb"/>
        <w:ind w:firstLine="567"/>
      </w:pPr>
      <w:r>
        <w:t xml:space="preserve">Основанието по чл.54, ал.1, т.3 от ЗОП не се прилага, когато размерът на неплатените дължими данъци или </w:t>
      </w:r>
      <w:proofErr w:type="spellStart"/>
      <w:r>
        <w:t>социалноосигурителни</w:t>
      </w:r>
      <w:proofErr w:type="spellEnd"/>
      <w:r>
        <w:t xml:space="preserve"> вноски е до 1 на сто от сумата на годишния общ оборот за последната приключена финансова година, но не повече от 50 000 лв.</w:t>
      </w:r>
    </w:p>
    <w:p w:rsidR="00CA17F6" w:rsidRDefault="008B18B4" w:rsidP="0047017F">
      <w:pPr>
        <w:pStyle w:val="NormalWeb"/>
        <w:ind w:firstLine="567"/>
      </w:pPr>
      <w:r>
        <w:t> </w:t>
      </w:r>
      <w:r>
        <w:rPr>
          <w:rStyle w:val="Strong"/>
        </w:rPr>
        <w:t>ОСНОВАНИЯ ЗА ОТСТРАНЯВАНЕ ПО ЧЛ. 55 ОТ ЗОП</w:t>
      </w:r>
    </w:p>
    <w:p w:rsidR="00CA17F6" w:rsidRDefault="008B18B4" w:rsidP="0047017F">
      <w:pPr>
        <w:pStyle w:val="NormalWeb"/>
        <w:ind w:firstLine="567"/>
      </w:pPr>
      <w:r>
        <w:t>Възложителят отстранява от участие в процедурата участник, за когото е налице поне едно от следните обстоятелства, посочени в чл. 55 от ЗОП, възникнали преди, или по време на процедурата:</w:t>
      </w:r>
    </w:p>
    <w:p w:rsidR="00CA17F6" w:rsidRDefault="008B18B4" w:rsidP="0047017F">
      <w:pPr>
        <w:pStyle w:val="NormalWeb"/>
        <w:ind w:firstLine="567"/>
      </w:pPr>
      <w: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lastRenderedPageBreak/>
        <w:t>смисъла на чл. 740 от Търговския закон, или е преустановил дейността си, а в случай че кандидатът или участникът е чуждестранно лице се намира в подобно положение, произтичащо от сходна процедура, съгласно законодателството на държавата, в която е установен;</w:t>
      </w:r>
    </w:p>
    <w:p w:rsidR="00CA17F6" w:rsidRDefault="008B18B4" w:rsidP="0047017F">
      <w:pPr>
        <w:pStyle w:val="NormalWeb"/>
        <w:ind w:firstLine="567"/>
      </w:pPr>
      <w:r>
        <w:t>2. лишен е от правото да упражнява определена професия или дейност съгласно законодателството на държавата, в която е извършено деянието;</w:t>
      </w:r>
    </w:p>
    <w:p w:rsidR="00CA17F6" w:rsidRDefault="008B18B4" w:rsidP="0047017F">
      <w:pPr>
        <w:pStyle w:val="NormalWeb"/>
        <w:ind w:firstLine="567"/>
      </w:pPr>
      <w:r>
        <w:t>3. сключил е споразумение с други лица с цел нарушаване на конкуренцията, когато нарушението е установено с акт на компетентен орган;</w:t>
      </w:r>
    </w:p>
    <w:p w:rsidR="00CA17F6" w:rsidRDefault="008B18B4" w:rsidP="0047017F">
      <w:pPr>
        <w:pStyle w:val="NormalWeb"/>
        <w:ind w:firstLine="567"/>
      </w:pPr>
      <w:r>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A17F6" w:rsidRDefault="008B18B4" w:rsidP="0047017F">
      <w:pPr>
        <w:pStyle w:val="NormalWeb"/>
        <w:ind w:firstLine="567"/>
      </w:pPr>
      <w:r>
        <w:t>5. опитал е да:</w:t>
      </w:r>
    </w:p>
    <w:p w:rsidR="00CA17F6" w:rsidRDefault="008B18B4" w:rsidP="0047017F">
      <w:pPr>
        <w:pStyle w:val="NormalWeb"/>
        <w:ind w:firstLine="567"/>
      </w:pPr>
      <w: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A17F6" w:rsidRDefault="008B18B4" w:rsidP="0047017F">
      <w:pPr>
        <w:pStyle w:val="NormalWeb"/>
        <w:ind w:firstLine="567"/>
      </w:pPr>
      <w:r>
        <w:t>б) получи информация, която може да му даде неоснователно предимство в процедурата за възлагане на обществена поръчка.</w:t>
      </w:r>
    </w:p>
    <w:p w:rsidR="00CA17F6" w:rsidRDefault="008B18B4" w:rsidP="0047017F">
      <w:pPr>
        <w:pStyle w:val="NormalWeb"/>
        <w:ind w:firstLine="567"/>
      </w:pPr>
      <w:r>
        <w:t xml:space="preserve">Основанията по чл.55, ал.1, т. 5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t>правосубектността</w:t>
      </w:r>
      <w:proofErr w:type="spellEnd"/>
      <w: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t>правосубектността</w:t>
      </w:r>
      <w:proofErr w:type="spellEnd"/>
      <w:r>
        <w:t xml:space="preserve"> му. </w:t>
      </w:r>
      <w:proofErr w:type="spellStart"/>
      <w:r>
        <w:t>Kогато</w:t>
      </w:r>
      <w:proofErr w:type="spellEnd"/>
      <w:r>
        <w:t xml:space="preserve"> участникът, или юридическо лице в състава на негов контролен или управителен орган се представлява от физическо лице по пълномощие, основанията по чл.55, ал.1, т. 5 от ЗОП се отнасят и за това физическо лице.</w:t>
      </w:r>
    </w:p>
    <w:p w:rsidR="00CA17F6" w:rsidRDefault="008B18B4" w:rsidP="0047017F">
      <w:pPr>
        <w:pStyle w:val="NormalWeb"/>
        <w:ind w:firstLine="567"/>
      </w:pPr>
      <w:r>
        <w:rPr>
          <w:rStyle w:val="Strong"/>
        </w:rPr>
        <w:t>ОСНОВАНИЯ ЗА ОТСТРАНЯВАНЕ ПО НАЦИОНАЛНОТО ЗАКОНОДАТЕЛСТВО</w:t>
      </w:r>
    </w:p>
    <w:p w:rsidR="00CA17F6" w:rsidRDefault="008B18B4" w:rsidP="0047017F">
      <w:pPr>
        <w:numPr>
          <w:ilvl w:val="0"/>
          <w:numId w:val="2"/>
        </w:numPr>
        <w:spacing w:before="100" w:beforeAutospacing="1" w:after="100" w:afterAutospacing="1"/>
        <w:ind w:left="0" w:firstLine="567"/>
        <w:jc w:val="both"/>
        <w:rPr>
          <w:rFonts w:eastAsia="Times New Roman"/>
          <w:color w:val="000000"/>
        </w:rPr>
      </w:pPr>
      <w:r>
        <w:rPr>
          <w:rFonts w:eastAsia="Times New Roman"/>
          <w:color w:val="000000"/>
        </w:rPr>
        <w:t>На основание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освен ако не са налице основанията на чл.4 от горепосочения закон.  </w:t>
      </w:r>
    </w:p>
    <w:p w:rsidR="00CA17F6" w:rsidRDefault="008B18B4" w:rsidP="0047017F">
      <w:pPr>
        <w:numPr>
          <w:ilvl w:val="0"/>
          <w:numId w:val="2"/>
        </w:numPr>
        <w:spacing w:before="100" w:beforeAutospacing="1" w:after="100" w:afterAutospacing="1"/>
        <w:ind w:left="0" w:firstLine="567"/>
        <w:jc w:val="both"/>
        <w:rPr>
          <w:rFonts w:eastAsia="Times New Roman"/>
          <w:color w:val="000000"/>
        </w:rPr>
      </w:pPr>
      <w:r>
        <w:rPr>
          <w:rFonts w:eastAsia="Times New Roman"/>
          <w:color w:val="000000"/>
        </w:rPr>
        <w:lastRenderedPageBreak/>
        <w:t xml:space="preserve">На основание чл.4, т.23, </w:t>
      </w:r>
      <w:proofErr w:type="spellStart"/>
      <w:r>
        <w:rPr>
          <w:rFonts w:eastAsia="Times New Roman"/>
          <w:color w:val="000000"/>
        </w:rPr>
        <w:t>вр</w:t>
      </w:r>
      <w:proofErr w:type="spellEnd"/>
      <w:r>
        <w:rPr>
          <w:rFonts w:eastAsia="Times New Roman"/>
          <w:color w:val="000000"/>
        </w:rPr>
        <w:t>. с чл.14 и чл.17, ал.1 от Закона за мерките срещу изпиране на пари (</w:t>
      </w:r>
      <w:proofErr w:type="spellStart"/>
      <w:r>
        <w:rPr>
          <w:rFonts w:eastAsia="Times New Roman"/>
          <w:color w:val="000000"/>
        </w:rPr>
        <w:t>обн</w:t>
      </w:r>
      <w:proofErr w:type="spellEnd"/>
      <w:r>
        <w:rPr>
          <w:rFonts w:eastAsia="Times New Roman"/>
          <w:color w:val="000000"/>
        </w:rPr>
        <w:t>. ДВ., бр. 27 от 23.03.2018 г.) Възложителят ще отстрани от участие в процедурата юридически лица/сдружения – участници в процедурата, по отношение на които, не може да се идентифицира кой е действителният им собственик.  </w:t>
      </w:r>
    </w:p>
    <w:p w:rsidR="00CA17F6" w:rsidRDefault="008B18B4" w:rsidP="0047017F">
      <w:pPr>
        <w:numPr>
          <w:ilvl w:val="0"/>
          <w:numId w:val="2"/>
        </w:numPr>
        <w:spacing w:beforeAutospacing="1" w:afterAutospacing="1"/>
        <w:ind w:left="0" w:firstLine="567"/>
        <w:jc w:val="both"/>
        <w:rPr>
          <w:rFonts w:eastAsia="Times New Roman"/>
          <w:color w:val="000000"/>
        </w:rPr>
      </w:pPr>
      <w:r>
        <w:rPr>
          <w:rFonts w:eastAsia="Times New Roman"/>
          <w:color w:val="000000"/>
        </w:rPr>
        <w:t xml:space="preserve">На основание чл. 69, ал. 1 и 2 от Закона за противодействие на корупцията и за отнемане на незаконно придобитото имущество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w:t>
      </w:r>
      <w:r w:rsidRPr="00197380">
        <w:rPr>
          <w:rStyle w:val="Strong"/>
          <w:rFonts w:eastAsia="Times New Roman"/>
          <w:bdr w:val="none" w:sz="0" w:space="0" w:color="auto" w:frame="1"/>
        </w:rPr>
        <w:t>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w:t>
      </w:r>
      <w:r w:rsidRPr="00197380">
        <w:rPr>
          <w:rFonts w:eastAsia="Times New Roman"/>
        </w:rPr>
        <w:t xml:space="preserve">, в която е заемало длъжността, или пред контролирано от нея юридическо лице. Изискването се отнася за лица, които са </w:t>
      </w:r>
      <w:proofErr w:type="spellStart"/>
      <w:r w:rsidRPr="00197380">
        <w:rPr>
          <w:rFonts w:eastAsia="Times New Roman"/>
        </w:rPr>
        <w:t>съдружници</w:t>
      </w:r>
      <w:proofErr w:type="spellEnd"/>
      <w:r>
        <w:rPr>
          <w:rFonts w:eastAsia="Times New Roman"/>
          <w:color w:val="000000"/>
        </w:rPr>
        <w:t xml:space="preserve">, притежават дялове или са управители или членове на орган на управление или контрол в участник по процедурата. Възложителят ще отстрани от участие в процедурата участник, за когото са налице обстоятелства по смисъла на чл. 69, ал. 1 и 2, </w:t>
      </w:r>
      <w:proofErr w:type="spellStart"/>
      <w:r>
        <w:rPr>
          <w:rFonts w:eastAsia="Times New Roman"/>
          <w:color w:val="000000"/>
        </w:rPr>
        <w:t>вр</w:t>
      </w:r>
      <w:proofErr w:type="spellEnd"/>
      <w:r>
        <w:rPr>
          <w:rFonts w:eastAsia="Times New Roman"/>
          <w:color w:val="000000"/>
        </w:rPr>
        <w:t>. чл. 6 от ЗПКОНПИ. </w:t>
      </w:r>
    </w:p>
    <w:p w:rsidR="00CA17F6" w:rsidRPr="00197380" w:rsidRDefault="008B18B4" w:rsidP="0047017F">
      <w:pPr>
        <w:pStyle w:val="NormalWeb"/>
        <w:spacing w:before="0" w:after="0"/>
        <w:ind w:firstLine="567"/>
        <w:rPr>
          <w:color w:val="auto"/>
        </w:rPr>
      </w:pPr>
      <w:r w:rsidRPr="00197380">
        <w:rPr>
          <w:rStyle w:val="Emphasis"/>
          <w:color w:val="auto"/>
          <w:bdr w:val="none" w:sz="0" w:space="0" w:color="auto" w:frame="1"/>
        </w:rPr>
        <w:t>Основанията се декларират в ЕЕДОП,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CA17F6" w:rsidRDefault="008B18B4" w:rsidP="0047017F">
      <w:pPr>
        <w:pStyle w:val="NormalWeb"/>
        <w:ind w:firstLine="567"/>
      </w:pPr>
      <w:r>
        <w:rPr>
          <w:rStyle w:val="Strong"/>
        </w:rPr>
        <w:t>ОСНОВАНИЯ ЗА ОТСТРАНЯВАНЕ ПО ЧЛ. 107 ОТ ЗОП</w:t>
      </w:r>
    </w:p>
    <w:p w:rsidR="00CA17F6" w:rsidRDefault="008B18B4" w:rsidP="0047017F">
      <w:pPr>
        <w:pStyle w:val="NormalWeb"/>
        <w:ind w:firstLine="567"/>
      </w:pPr>
      <w:r>
        <w:t>Извън гореописаните основания за отстраняване, възложителят отстранява от процедурата:</w:t>
      </w:r>
    </w:p>
    <w:p w:rsidR="00CA17F6" w:rsidRDefault="008B18B4" w:rsidP="0047017F">
      <w:pPr>
        <w:pStyle w:val="NormalWeb"/>
        <w:ind w:firstLine="567"/>
      </w:pPr>
      <w:r>
        <w:t>1. Участник, който не отговаря на поставените критерии за подбор или не изпълни друго условие, посочено в обявлението или в документацията за обществената поръчка;</w:t>
      </w:r>
    </w:p>
    <w:p w:rsidR="00CA17F6" w:rsidRDefault="008B18B4" w:rsidP="0047017F">
      <w:pPr>
        <w:pStyle w:val="NormalWeb"/>
        <w:ind w:firstLine="567"/>
      </w:pPr>
      <w:r>
        <w:t>2. Участник, който е представил оферта, която не отговаря на:</w:t>
      </w:r>
    </w:p>
    <w:p w:rsidR="00CA17F6" w:rsidRDefault="008B18B4" w:rsidP="0047017F">
      <w:pPr>
        <w:pStyle w:val="NormalWeb"/>
        <w:ind w:firstLine="567"/>
      </w:pPr>
      <w:r>
        <w:t>а) предварително обявените условия за изпълнение на поръчката;</w:t>
      </w:r>
    </w:p>
    <w:p w:rsidR="00CA17F6" w:rsidRDefault="008B18B4" w:rsidP="0047017F">
      <w:pPr>
        <w:pStyle w:val="NormalWeb"/>
        <w:ind w:firstLine="567"/>
      </w:pPr>
      <w:r>
        <w:t>б) правилата и изискванията, свързани с околна среда, социално и трудово право, приложими колективни споразумения и/или разпоредби на международното екологично, социално и трудово право, които са изброени в приложение №10 към ЗОП;</w:t>
      </w:r>
    </w:p>
    <w:p w:rsidR="00CA17F6" w:rsidRDefault="008B18B4" w:rsidP="0047017F">
      <w:pPr>
        <w:pStyle w:val="NormalWeb"/>
        <w:ind w:firstLine="567"/>
      </w:pPr>
      <w:r>
        <w:t>3. Участник, който не е представил в срок обосновка по чл.72, ал.1 от ЗОП или чиято оферта не е приета съгласно чл.72, ал.3-5 от ЗОП;</w:t>
      </w:r>
    </w:p>
    <w:p w:rsidR="00CA17F6" w:rsidRDefault="008B18B4" w:rsidP="0047017F">
      <w:pPr>
        <w:pStyle w:val="NormalWeb"/>
        <w:ind w:firstLine="567"/>
      </w:pPr>
      <w:r>
        <w:t>4. Участниците са свързани лица;</w:t>
      </w:r>
    </w:p>
    <w:p w:rsidR="00CA17F6" w:rsidRDefault="008B18B4" w:rsidP="0047017F">
      <w:pPr>
        <w:pStyle w:val="NormalWeb"/>
        <w:ind w:firstLine="567"/>
      </w:pPr>
      <w:r>
        <w:t>5. Участник, подал оферта, която не отговаря на условията за представяне, включително за форма, начин и срок.</w:t>
      </w:r>
    </w:p>
    <w:p w:rsidR="00CA17F6" w:rsidRDefault="000B0283" w:rsidP="0047017F">
      <w:pPr>
        <w:pStyle w:val="Heading3"/>
        <w:ind w:firstLine="567"/>
        <w:rPr>
          <w:rFonts w:eastAsia="Times New Roman"/>
        </w:rPr>
      </w:pPr>
      <w:r>
        <w:rPr>
          <w:rStyle w:val="Strong"/>
          <w:rFonts w:eastAsia="Times New Roman"/>
          <w:b/>
          <w:bCs/>
        </w:rPr>
        <w:t>I</w:t>
      </w:r>
      <w:r w:rsidR="008B18B4">
        <w:rPr>
          <w:rStyle w:val="Strong"/>
          <w:rFonts w:eastAsia="Times New Roman"/>
          <w:b/>
          <w:bCs/>
        </w:rPr>
        <w:t>I.2. ДОПЪЛНИТЕЛНИ ИЗИСКВАНИЯ КЪМ УЧАСТНИЦИТЕ. ДЕКЛАРИРАНЕ</w:t>
      </w:r>
    </w:p>
    <w:p w:rsidR="00CA17F6" w:rsidRDefault="008B18B4" w:rsidP="0047017F">
      <w:pPr>
        <w:pStyle w:val="NormalWeb"/>
        <w:ind w:firstLine="567"/>
      </w:pPr>
      <w:r>
        <w:t>1. Когато участник в процедурата е обединение от физически и/или юридически лица и за член на обединението е налице някое от гореописаните основания за отстраняване, Възложителят отстранява участника от процедурата.</w:t>
      </w:r>
    </w:p>
    <w:p w:rsidR="00CA17F6" w:rsidRDefault="008B18B4" w:rsidP="0047017F">
      <w:pPr>
        <w:pStyle w:val="NormalWeb"/>
        <w:ind w:firstLine="567"/>
      </w:pPr>
      <w:r>
        <w:lastRenderedPageBreak/>
        <w:t>2. Когато участник е посочил, че при изпълнение на поръчката ще използва капацитета на трети лица за доказване на съответствието с критериите за подбор и/или че ще използва подизпълнители, основанията за отстраняване от процедурата важат и за тях и липсата им следва да бъде декларирана.</w:t>
      </w:r>
    </w:p>
    <w:p w:rsidR="00CA17F6" w:rsidRDefault="008B18B4" w:rsidP="0047017F">
      <w:pPr>
        <w:pStyle w:val="NormalWeb"/>
        <w:ind w:firstLine="567"/>
      </w:pPr>
      <w:r>
        <w:rPr>
          <w:rStyle w:val="Strong"/>
        </w:rPr>
        <w:t>3. Основанията за отстраняване се прилагат до изтичане на следните срокове:</w:t>
      </w:r>
    </w:p>
    <w:p w:rsidR="00CA17F6" w:rsidRDefault="008B18B4" w:rsidP="0047017F">
      <w:pPr>
        <w:numPr>
          <w:ilvl w:val="0"/>
          <w:numId w:val="3"/>
        </w:numPr>
        <w:tabs>
          <w:tab w:val="clear" w:pos="720"/>
          <w:tab w:val="num" w:pos="0"/>
        </w:tabs>
        <w:spacing w:before="100" w:beforeAutospacing="1" w:after="100" w:afterAutospacing="1"/>
        <w:ind w:left="0" w:firstLine="567"/>
        <w:jc w:val="both"/>
        <w:rPr>
          <w:rFonts w:eastAsia="Times New Roman"/>
          <w:color w:val="000000"/>
        </w:rPr>
      </w:pPr>
      <w:r>
        <w:rPr>
          <w:rStyle w:val="Strong"/>
          <w:rFonts w:eastAsia="Times New Roman"/>
          <w:color w:val="000000"/>
        </w:rPr>
        <w:t>5 (пет) години</w:t>
      </w:r>
      <w:r>
        <w:rPr>
          <w:rFonts w:eastAsia="Times New Roman"/>
          <w:color w:val="000000"/>
        </w:rPr>
        <w:t xml:space="preserve"> от влизането в сила на присъдата - по отношение на обстоятелства по чл. 54, ал. 1, т. 1 и 2 от ЗОП, освен ако в присъдата е посочен друг срок на наказанието;</w:t>
      </w:r>
    </w:p>
    <w:p w:rsidR="00CA17F6" w:rsidRDefault="008B18B4" w:rsidP="0047017F">
      <w:pPr>
        <w:numPr>
          <w:ilvl w:val="0"/>
          <w:numId w:val="3"/>
        </w:numPr>
        <w:tabs>
          <w:tab w:val="clear" w:pos="720"/>
          <w:tab w:val="num" w:pos="0"/>
        </w:tabs>
        <w:spacing w:before="100" w:beforeAutospacing="1" w:after="100" w:afterAutospacing="1"/>
        <w:ind w:left="0" w:firstLine="567"/>
        <w:jc w:val="both"/>
        <w:rPr>
          <w:rFonts w:eastAsia="Times New Roman"/>
          <w:color w:val="000000"/>
        </w:rPr>
      </w:pPr>
      <w:r>
        <w:rPr>
          <w:rStyle w:val="Strong"/>
          <w:rFonts w:eastAsia="Times New Roman"/>
          <w:color w:val="000000"/>
        </w:rPr>
        <w:t xml:space="preserve">3 (три) години </w:t>
      </w:r>
      <w:r>
        <w:rPr>
          <w:rFonts w:eastAsia="Times New Roman"/>
          <w:color w:val="000000"/>
        </w:rPr>
        <w:t>от датата на:</w:t>
      </w:r>
    </w:p>
    <w:p w:rsidR="00CA17F6" w:rsidRDefault="008B18B4" w:rsidP="0047017F">
      <w:pPr>
        <w:pStyle w:val="NormalWeb"/>
        <w:ind w:firstLine="567"/>
      </w:pPr>
      <w:r>
        <w:t>а) влизането в сила на решението на възложителя, с което участникът е отстранен за наличие на обстоятелствата по чл. 54, ал. 1, т. 5, буква „а" от ЗОП;</w:t>
      </w:r>
    </w:p>
    <w:p w:rsidR="00CA17F6" w:rsidRDefault="008B18B4" w:rsidP="0047017F">
      <w:pPr>
        <w:pStyle w:val="NormalWeb"/>
        <w:ind w:firstLine="567"/>
      </w:pPr>
      <w:r>
        <w:t>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w:t>
      </w:r>
    </w:p>
    <w:p w:rsidR="00CA17F6" w:rsidRDefault="008B18B4" w:rsidP="0047017F">
      <w:pPr>
        <w:pStyle w:val="NormalWeb"/>
        <w:ind w:firstLine="567"/>
      </w:pPr>
      <w:r>
        <w:t>в) влизането в сила на съдебно решение или на друг документ, с който се доказва наличието на обстоятелствата по чл. 55, ал. 1, т. 4 от ЗОП.</w:t>
      </w:r>
    </w:p>
    <w:p w:rsidR="00CA17F6" w:rsidRDefault="008B18B4" w:rsidP="0047017F">
      <w:pPr>
        <w:pStyle w:val="NormalWeb"/>
        <w:ind w:firstLine="567"/>
      </w:pPr>
      <w:r>
        <w:rPr>
          <w:rStyle w:val="Strong"/>
        </w:rPr>
        <w:t>Мерки за доказване на надеждност:</w:t>
      </w:r>
    </w:p>
    <w:p w:rsidR="00CA17F6" w:rsidRDefault="008B18B4" w:rsidP="0047017F">
      <w:pPr>
        <w:pStyle w:val="NormalWeb"/>
        <w:ind w:firstLine="567"/>
      </w:pPr>
      <w:r>
        <w:t>4. Участник, за когото са налице основанията по чл. 54, ал.1 и/или посочените от Възложителя обстоятелства по чл.55, ал.1 от ЗОП, има право да представи доказателства, че преди подаването на офертата е предприел мерки, които гарантират неговата надеждност, въпреки наличието на съответното основание за отстраняване. В тази връзка се прилагат правилата на чл. 56 и чл. 58, ал. 1, т. 3 от ЗОП, както и чл. 45 от Правилника за прилагане на ЗОП (ППЗОП).</w:t>
      </w:r>
    </w:p>
    <w:p w:rsidR="00CA17F6" w:rsidRDefault="008B18B4" w:rsidP="0047017F">
      <w:pPr>
        <w:pStyle w:val="NormalWeb"/>
        <w:ind w:firstLine="567"/>
      </w:pPr>
      <w:r>
        <w:rPr>
          <w:rStyle w:val="Strong"/>
        </w:rPr>
        <w:t>Деклариране на липсата на основания за отстраняване:</w:t>
      </w:r>
    </w:p>
    <w:p w:rsidR="00CA17F6" w:rsidRDefault="008B18B4" w:rsidP="0047017F">
      <w:pPr>
        <w:pStyle w:val="NormalWeb"/>
        <w:ind w:firstLine="567"/>
      </w:pPr>
      <w:r>
        <w:t>5. При подаване на оферта участникът декларира липсата на основания за отстраняване чрез предоставяне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A17F6" w:rsidRDefault="008B18B4" w:rsidP="0047017F">
      <w:pPr>
        <w:pStyle w:val="NormalWeb"/>
        <w:ind w:firstLine="567"/>
      </w:pPr>
      <w:r>
        <w:t>ЕЕДОП се подава електронно. Подробни указания за начина на попълване и подаване на електронен ЕЕДОП (е-ЕЕДОП) се съдържат в раздел V. Указания за подготовка и подаване на оферти и раздел XII. Образци на документи за участие в обществената поръчка.</w:t>
      </w:r>
    </w:p>
    <w:p w:rsidR="00CA17F6" w:rsidRDefault="008B18B4" w:rsidP="0047017F">
      <w:pPr>
        <w:pStyle w:val="NormalWeb"/>
        <w:ind w:firstLine="567"/>
      </w:pPr>
      <w:r>
        <w:t xml:space="preserve">6. Основанията по </w:t>
      </w:r>
      <w:r>
        <w:rPr>
          <w:rStyle w:val="Strong"/>
        </w:rPr>
        <w:t>чл.54, ал.1, т.1 и т.2 от ЗОП</w:t>
      </w:r>
      <w:r>
        <w:t xml:space="preserve">, относно престъпленията по чл.321 и 321а НК (участие в престъпна група), чл.301-307 НК (корупция-подкуп), чл.209-2013 НК (измама), чл.108а от НК (тероризъм), чл.253-253б НК (изпиране на пари), чл.192а НК (детски труд) и чл.159а-159г НК (трафик на хора), </w:t>
      </w:r>
      <w:r>
        <w:rPr>
          <w:rStyle w:val="Strong"/>
        </w:rPr>
        <w:t>се декларира в съответните полета на Част III – Основания за изключване, раздел А – Основания, свързани с наказателни присъди на ЕЕДОП</w:t>
      </w:r>
      <w:r>
        <w:t xml:space="preserve">, а относно престъпленията по чл.172 НК, чл.255б, чл.352-353е от НК </w:t>
      </w:r>
      <w:r>
        <w:lastRenderedPageBreak/>
        <w:t xml:space="preserve">в съответните полета относно нарушение на задължения в областта на трудовото, социалното и екологичното законодателство, </w:t>
      </w:r>
      <w:r>
        <w:rPr>
          <w:rStyle w:val="Strong"/>
        </w:rPr>
        <w:t>в Част III – Основания за изключване, раздел В – Основания, свързани с несъстоятелност, конфликт на интереси или професионални нарушения на ЕЕДОП</w:t>
      </w:r>
      <w:r>
        <w:t>.</w:t>
      </w:r>
    </w:p>
    <w:p w:rsidR="00CA17F6" w:rsidRDefault="008B18B4" w:rsidP="0047017F">
      <w:pPr>
        <w:pStyle w:val="NormalWeb"/>
        <w:ind w:firstLine="567"/>
      </w:pPr>
      <w:r>
        <w:t xml:space="preserve">7. Основанията по </w:t>
      </w:r>
      <w:r>
        <w:rPr>
          <w:rStyle w:val="Strong"/>
        </w:rPr>
        <w:t>чл.54, ал.1, т.1 и т.2 от ЗОП</w:t>
      </w:r>
      <w:r>
        <w:t xml:space="preserve">, относно престъпленията по чл.194-208 от НК, чл.213а-217 от НК (престъпления против собствеността), чл.219-252 от НК (престъпления против стопанството), чл.254а-255а от НК и чл.256-260 от НК (престъпления против финансовата, данъчната и осигурителната система) се декларират в </w:t>
      </w:r>
      <w:r>
        <w:rPr>
          <w:rStyle w:val="Strong"/>
        </w:rPr>
        <w:t>Част III – Основания за изключване, раздел Г – Специфични национални основания за изключване на ЕЕДОП</w:t>
      </w:r>
      <w:r>
        <w:t>.</w:t>
      </w:r>
    </w:p>
    <w:p w:rsidR="00CA17F6" w:rsidRDefault="008B18B4" w:rsidP="0047017F">
      <w:pPr>
        <w:pStyle w:val="NormalWeb"/>
        <w:ind w:firstLine="567"/>
      </w:pPr>
      <w:r>
        <w:t xml:space="preserve">8. Всички останали основания по чл.54 и чл.55 от ЗОП (ако е приложимо) се декларират в съответните полета на </w:t>
      </w:r>
      <w:r>
        <w:rPr>
          <w:rStyle w:val="Strong"/>
        </w:rPr>
        <w:t xml:space="preserve">Част III – Основания за изключване, раздел Б – Основания, свързани с плащането на данъци или </w:t>
      </w:r>
      <w:proofErr w:type="spellStart"/>
      <w:r>
        <w:rPr>
          <w:rStyle w:val="Strong"/>
        </w:rPr>
        <w:t>социалноосигурителни</w:t>
      </w:r>
      <w:proofErr w:type="spellEnd"/>
      <w:r>
        <w:rPr>
          <w:rStyle w:val="Strong"/>
        </w:rPr>
        <w:t xml:space="preserve"> вноски и раздел В – Основания, свързани с несъстоятелност</w:t>
      </w:r>
      <w:r>
        <w:t xml:space="preserve">, </w:t>
      </w:r>
      <w:r>
        <w:rPr>
          <w:rStyle w:val="Strong"/>
        </w:rPr>
        <w:t>конфликт на интереси или професионални нарушения на ЕЕДОП</w:t>
      </w:r>
      <w:r>
        <w:t>.</w:t>
      </w:r>
    </w:p>
    <w:p w:rsidR="00CA17F6" w:rsidRDefault="008B18B4" w:rsidP="0047017F">
      <w:pPr>
        <w:pStyle w:val="NormalWeb"/>
        <w:ind w:firstLine="567"/>
      </w:pPr>
      <w:r>
        <w:t>9. Когато задължените лица по смисъла на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В ЕЕДОП по ал. 1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CA17F6" w:rsidRDefault="008B18B4" w:rsidP="0047017F">
      <w:pPr>
        <w:pStyle w:val="NormalWeb"/>
        <w:ind w:firstLine="567"/>
      </w:pPr>
      <w:r>
        <w:t xml:space="preserve">10.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t>относими</w:t>
      </w:r>
      <w:proofErr w:type="spellEnd"/>
      <w:r>
        <w:t xml:space="preserve"> към обединение, което не е юридическо лице, представляващият обединението подава ЕЕДОП за тези обстоятелства.</w:t>
      </w:r>
    </w:p>
    <w:p w:rsidR="00CA17F6" w:rsidRDefault="008B18B4" w:rsidP="0047017F">
      <w:pPr>
        <w:pStyle w:val="NormalWeb"/>
        <w:ind w:firstLine="567"/>
      </w:pPr>
      <w:r>
        <w:t>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 за отстраняване.</w:t>
      </w:r>
    </w:p>
    <w:p w:rsidR="00CA17F6" w:rsidRDefault="008B18B4" w:rsidP="0047017F">
      <w:pPr>
        <w:pStyle w:val="NormalWeb"/>
        <w:ind w:firstLine="567"/>
      </w:pPr>
      <w:r>
        <w:t>12. 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и 3 от ЗОП независимо от наименованието на органите, в които участват или длъжностите, които заемат.</w:t>
      </w:r>
    </w:p>
    <w:p w:rsidR="00CA17F6" w:rsidRDefault="008B18B4" w:rsidP="0047017F">
      <w:pPr>
        <w:pStyle w:val="NormalWeb"/>
        <w:ind w:firstLine="567"/>
      </w:pPr>
      <w:r>
        <w:lastRenderedPageBreak/>
        <w:t>13. 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 55, ал. 1 от ЗОП (ако е приложимо).</w:t>
      </w:r>
    </w:p>
    <w:p w:rsidR="00CA17F6" w:rsidRDefault="000B0283" w:rsidP="0047017F">
      <w:pPr>
        <w:pStyle w:val="Heading3"/>
        <w:ind w:firstLine="567"/>
        <w:rPr>
          <w:rFonts w:eastAsia="Times New Roman"/>
        </w:rPr>
      </w:pPr>
      <w:r>
        <w:rPr>
          <w:rStyle w:val="Strong"/>
          <w:rFonts w:eastAsia="Times New Roman"/>
          <w:b/>
          <w:bCs/>
        </w:rPr>
        <w:t>I</w:t>
      </w:r>
      <w:r w:rsidR="008B18B4">
        <w:rPr>
          <w:rStyle w:val="Strong"/>
          <w:rFonts w:eastAsia="Times New Roman"/>
          <w:b/>
          <w:bCs/>
        </w:rPr>
        <w:t>I.3.КРИТЕРИИ ЗА ПОДБОР</w:t>
      </w:r>
    </w:p>
    <w:p w:rsidR="00CA17F6" w:rsidRDefault="008B18B4" w:rsidP="0047017F">
      <w:pPr>
        <w:pStyle w:val="NormalWeb"/>
        <w:ind w:firstLine="567"/>
      </w:pPr>
      <w:r>
        <w:rPr>
          <w:rStyle w:val="Strong"/>
          <w:i/>
          <w:iCs/>
        </w:rPr>
        <w:t>ИЗИСКВАНИЯ ЗА ТЕХНИЧЕСКИ И ПРОФЕСИОНАЛНИ СПОСОБНОСТИ</w:t>
      </w:r>
    </w:p>
    <w:p w:rsidR="00CA17F6" w:rsidRDefault="008B18B4" w:rsidP="0047017F">
      <w:pPr>
        <w:pStyle w:val="NormalWeb"/>
        <w:ind w:firstLine="567"/>
      </w:pPr>
      <w:r>
        <w:rPr>
          <w:rStyle w:val="Strong"/>
          <w:i/>
          <w:iCs/>
        </w:rPr>
        <w:t>ИЗИСКВАНИЯ ЗА ДЕЙНОСТИ С ПРЕДМЕТ И ОБЕМ, ИДЕНТИЧНИ ИЛИ СХОДНИ С ПРЕДМЕТА НА ПОРЪЧКАТА</w:t>
      </w:r>
    </w:p>
    <w:p w:rsidR="00CA17F6" w:rsidRDefault="008B18B4" w:rsidP="0047017F">
      <w:pPr>
        <w:pStyle w:val="NormalWeb"/>
        <w:ind w:firstLine="567"/>
      </w:pPr>
      <w:r>
        <w:t>На основание чл.63, ал.1, т.1, б. “б“ от ЗОП участникът, самостоятелно или съвместно, трябва да е изпълнил през последните 3 /три/ години от датата на подаване на офертата, поне 1 /една/ доставка, с предмет и обем, идентични или сходни с предмета на настоящата обществена поръчка. Изискването се въвежда с цел гарантиране на качественото изпълнение на обществената поръчка чрез избиране на изпълнител с признат опит в предоставянето на доставки от областта на предмета на поръчката.</w:t>
      </w:r>
    </w:p>
    <w:p w:rsidR="00CA17F6" w:rsidRDefault="008B18B4" w:rsidP="0047017F">
      <w:pPr>
        <w:pStyle w:val="NormalWeb"/>
        <w:ind w:firstLine="567"/>
      </w:pPr>
      <w:r>
        <w:t xml:space="preserve">Под „доставка, с предмет и обем, сходен с предмета на поръчката” следва да се разбира: </w:t>
      </w:r>
      <w:r>
        <w:rPr>
          <w:rStyle w:val="Emphasis"/>
          <w:rFonts w:eastAsia="Times New Roman"/>
          <w:bCs/>
        </w:rPr>
        <w:t>дейности, свързани с</w:t>
      </w:r>
      <w:r>
        <w:rPr>
          <w:rStyle w:val="Emphasis"/>
        </w:rPr>
        <w:t xml:space="preserve"> </w:t>
      </w:r>
      <w:r>
        <w:rPr>
          <w:rStyle w:val="Emphasis"/>
          <w:rFonts w:eastAsia="Times New Roman"/>
          <w:bCs/>
        </w:rPr>
        <w:t>доставка на хардуер, компютри и/или периферия и/или компютърно техническо оборудване.</w:t>
      </w:r>
    </w:p>
    <w:p w:rsidR="00CA17F6" w:rsidRDefault="008B18B4" w:rsidP="0047017F">
      <w:pPr>
        <w:pStyle w:val="NormalWeb"/>
        <w:ind w:firstLine="567"/>
      </w:pPr>
      <w:r>
        <w:rPr>
          <w:rStyle w:val="Strong"/>
        </w:rPr>
        <w:t>Доказване на критерия за подбор "Изисквания за дейности с предмет и обем, идентични или сходни с предмета на поръчката":</w:t>
      </w:r>
    </w:p>
    <w:p w:rsidR="00CA17F6" w:rsidRDefault="008B18B4" w:rsidP="0047017F">
      <w:pPr>
        <w:pStyle w:val="NormalWeb"/>
        <w:ind w:firstLine="567"/>
      </w:pPr>
      <w:r>
        <w:t>При подаване на офертата, на основание чл.67, ал.1 от ЗОП, участникът декларира съответствието с посочения критерий за подбор чрез представяне на ЕЕДОП (образец № 1), попълнен в съответната част, а именно: в Част IV, раздел В, точка 1б.</w:t>
      </w:r>
    </w:p>
    <w:p w:rsidR="001732CE" w:rsidRDefault="001732CE" w:rsidP="001732CE">
      <w:pPr>
        <w:pStyle w:val="NormalWeb"/>
      </w:pPr>
      <w:r>
        <w:rPr>
          <w:rStyle w:val="Strong"/>
          <w:i/>
          <w:iCs/>
        </w:rPr>
        <w:t>ИЗИСКВАНИЯ ЗА СИСТЕМИ ЗА УПРАВЛЕНИЕ НА КАЧЕСТВОТО</w:t>
      </w:r>
    </w:p>
    <w:p w:rsidR="001732CE" w:rsidRDefault="001732CE" w:rsidP="001732CE">
      <w:pPr>
        <w:pStyle w:val="NormalWeb"/>
      </w:pPr>
      <w:r>
        <w:t>На основание чл.63, ал.1, т.10 от ЗОП участникът следва да прилага системи за управление на качеството, както следва - у</w:t>
      </w:r>
      <w:r>
        <w:rPr>
          <w:rFonts w:eastAsia="Calibri"/>
        </w:rPr>
        <w:t xml:space="preserve">частникът следва да има внедрена система за управление на качеството по стандарт БДС </w:t>
      </w:r>
      <w:r>
        <w:rPr>
          <w:rFonts w:eastAsia="Calibri"/>
          <w:lang w:val="en-US"/>
        </w:rPr>
        <w:t xml:space="preserve">EN </w:t>
      </w:r>
      <w:r>
        <w:rPr>
          <w:rFonts w:eastAsia="Calibri"/>
        </w:rPr>
        <w:t>ISO 9001 или еквивалентно с обхват, включващ доставка на хардуер, компютри и/или периферия, и/или компютърно техническо оборудване.</w:t>
      </w:r>
    </w:p>
    <w:p w:rsidR="001732CE" w:rsidRDefault="001732CE" w:rsidP="001732CE">
      <w:pPr>
        <w:pStyle w:val="NormalWeb"/>
      </w:pPr>
      <w:r>
        <w:rPr>
          <w:rStyle w:val="Strong"/>
        </w:rPr>
        <w:t>Доказване на критерия за подбор "Изисквания за системи за управление на качеството":</w:t>
      </w:r>
    </w:p>
    <w:p w:rsidR="001732CE" w:rsidRDefault="001732CE" w:rsidP="001732CE">
      <w:pPr>
        <w:pStyle w:val="NormalWeb"/>
      </w:pPr>
      <w:r>
        <w:t>При подаване на офертата, на основание чл.67, ал.1 ЗОП, участникът декларира съответствието с посочения критерий за подбор чрез представяне на ЕЕДОП (образец № 1), попълнен в съответната част, а именно:  в Част IV, раздел Г.</w:t>
      </w:r>
    </w:p>
    <w:p w:rsidR="00CA17F6" w:rsidRDefault="000B0283" w:rsidP="0047017F">
      <w:pPr>
        <w:pStyle w:val="Heading3"/>
        <w:ind w:firstLine="567"/>
        <w:rPr>
          <w:rFonts w:eastAsia="Times New Roman"/>
        </w:rPr>
      </w:pPr>
      <w:r>
        <w:rPr>
          <w:rStyle w:val="Strong"/>
          <w:rFonts w:eastAsia="Times New Roman"/>
          <w:b/>
          <w:bCs/>
        </w:rPr>
        <w:t>I</w:t>
      </w:r>
      <w:r w:rsidR="008B18B4">
        <w:rPr>
          <w:rStyle w:val="Strong"/>
          <w:rFonts w:eastAsia="Times New Roman"/>
          <w:b/>
          <w:bCs/>
        </w:rPr>
        <w:t>I.4 ИЗПОЛЗВАНЕ КАПАЦИТЕТА НА ТРЕТИ ЛИЦА</w:t>
      </w:r>
    </w:p>
    <w:p w:rsidR="00CA17F6" w:rsidRDefault="008B18B4" w:rsidP="0047017F">
      <w:pPr>
        <w:pStyle w:val="NormalWeb"/>
        <w:ind w:firstLine="567"/>
      </w:pPr>
      <w:r>
        <w:t>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CA17F6" w:rsidRDefault="008B18B4" w:rsidP="0047017F">
      <w:pPr>
        <w:pStyle w:val="NormalWeb"/>
        <w:ind w:firstLine="567"/>
      </w:pPr>
      <w:r>
        <w:lastRenderedPageBreak/>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CA17F6" w:rsidRDefault="008B18B4" w:rsidP="0047017F">
      <w:pPr>
        <w:pStyle w:val="NormalWeb"/>
        <w:ind w:firstLine="567"/>
      </w:pPr>
      <w: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CA17F6" w:rsidRDefault="008B18B4" w:rsidP="0047017F">
      <w:pPr>
        <w:pStyle w:val="NormalWeb"/>
        <w:ind w:firstLine="567"/>
      </w:pPr>
      <w:r>
        <w:t>Третите лица, на основание чл.65, ал.4 от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 В тази връзка за всяко трето лице следва да бъде представен самостоятелен ЕЕДОП. Ако посоченото от участника лице не отговаря на изискванията на чл.65, ал.4 от ЗОП, поради промяна в обстоятелства преди сключване на договора за обществена поръчка, Възложителят ще изиска от участника да го замени с лице, което отговаря на поставените от Възложителя изисквания.</w:t>
      </w:r>
    </w:p>
    <w:p w:rsidR="00CA17F6" w:rsidRDefault="008B18B4" w:rsidP="0047017F">
      <w:pPr>
        <w:pStyle w:val="Heading3"/>
        <w:ind w:firstLine="567"/>
        <w:rPr>
          <w:rFonts w:eastAsia="Times New Roman"/>
        </w:rPr>
      </w:pPr>
      <w:r>
        <w:rPr>
          <w:rStyle w:val="Strong"/>
          <w:rFonts w:eastAsia="Times New Roman"/>
          <w:b/>
          <w:bCs/>
        </w:rPr>
        <w:t>II.5 ПОДИЗПЪЛНИТЕЛИ</w:t>
      </w:r>
    </w:p>
    <w:p w:rsidR="00CA17F6" w:rsidRDefault="008B18B4" w:rsidP="0047017F">
      <w:pPr>
        <w:pStyle w:val="NormalWeb"/>
        <w:ind w:firstLine="567"/>
      </w:pPr>
      <w:r>
        <w:t xml:space="preserve">В случай, че участник възнамерява да ползва подизпълнител/-и, в офертата си той следва да посочи лицето/-та подизпълнител/-и, както и дела от поръчката, който ще им бъде възложен. В този случай участниците трябва да представят </w:t>
      </w:r>
      <w:r w:rsidRPr="000B0283">
        <w:t>декларация – по образец на Възложителя</w:t>
      </w:r>
      <w:r>
        <w:t>, за поетите от подизпълнителя/-</w:t>
      </w:r>
      <w:proofErr w:type="spellStart"/>
      <w:r>
        <w:t>ите</w:t>
      </w:r>
      <w:proofErr w:type="spellEnd"/>
      <w:r>
        <w:t xml:space="preserve"> задължения.</w:t>
      </w:r>
    </w:p>
    <w:p w:rsidR="00CA17F6" w:rsidRDefault="008B18B4" w:rsidP="0047017F">
      <w:pPr>
        <w:pStyle w:val="NormalWeb"/>
        <w:ind w:firstLine="567"/>
      </w:pPr>
      <w: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процедурата. На основание чл. 67, ал.2 от ЗОП  за всяко от лицата, посочени за подизпълнители се представя отделен ЕЕДОП, който съдържа информацията относно критериите за подбор и липсата на основания за отстраняване. Възложителят изисква замяна на подизпълнител, който не отговаря на условията, посочени в чл.67, ал.2 от ЗОП, поради промяна в обстоятелствата преди сключване на договора за обществена поръчка.</w:t>
      </w:r>
    </w:p>
    <w:p w:rsidR="00CA17F6" w:rsidRDefault="008B18B4" w:rsidP="0047017F">
      <w:pPr>
        <w:pStyle w:val="NormalWeb"/>
        <w:ind w:firstLine="567"/>
      </w:pPr>
      <w: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CA17F6" w:rsidRDefault="008B18B4" w:rsidP="0047017F">
      <w:pPr>
        <w:pStyle w:val="NormalWeb"/>
        <w:ind w:firstLine="567"/>
      </w:pPr>
      <w: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CA17F6" w:rsidRDefault="008B18B4" w:rsidP="0047017F">
      <w:pPr>
        <w:numPr>
          <w:ilvl w:val="0"/>
          <w:numId w:val="4"/>
        </w:numPr>
        <w:spacing w:after="150"/>
        <w:ind w:left="0" w:firstLine="567"/>
        <w:jc w:val="both"/>
        <w:rPr>
          <w:rFonts w:eastAsia="Times New Roman"/>
          <w:color w:val="000000"/>
        </w:rPr>
      </w:pPr>
      <w:r>
        <w:rPr>
          <w:rFonts w:eastAsia="Times New Roman"/>
          <w:color w:val="000000"/>
        </w:rPr>
        <w:t>за новия подизпълнител не са налице основанията за отстраняване в процедурата;</w:t>
      </w:r>
    </w:p>
    <w:p w:rsidR="00CA17F6" w:rsidRDefault="008B18B4" w:rsidP="0047017F">
      <w:pPr>
        <w:numPr>
          <w:ilvl w:val="0"/>
          <w:numId w:val="4"/>
        </w:numPr>
        <w:spacing w:after="150"/>
        <w:ind w:left="0" w:firstLine="567"/>
        <w:jc w:val="both"/>
        <w:rPr>
          <w:rFonts w:eastAsia="Times New Roman"/>
          <w:color w:val="000000"/>
        </w:rPr>
      </w:pPr>
      <w:r>
        <w:rPr>
          <w:rFonts w:eastAsia="Times New Roman"/>
          <w:color w:val="000000"/>
        </w:rPr>
        <w:lastRenderedPageBreak/>
        <w:t>новият подизпълнител отговаря на критериите за подбор по отношение на дела и вида на дейностите, които ще изпълнява.</w:t>
      </w:r>
    </w:p>
    <w:p w:rsidR="00CA17F6" w:rsidRDefault="008B18B4" w:rsidP="0047017F">
      <w:pPr>
        <w:pStyle w:val="NormalWeb"/>
        <w:ind w:firstLine="567"/>
      </w:pPr>
      <w: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чл.66, ал. 14 от ЗОП, в срок до три дни от неговото сключване.</w:t>
      </w:r>
    </w:p>
    <w:p w:rsidR="00CA17F6" w:rsidRDefault="008B18B4" w:rsidP="0047017F">
      <w:pPr>
        <w:pStyle w:val="NormalWeb"/>
        <w:ind w:firstLine="567"/>
      </w:pPr>
      <w:r>
        <w:t xml:space="preserve">Участникът, избран за изпълнител, следва да сключи договор за </w:t>
      </w:r>
      <w:proofErr w:type="spellStart"/>
      <w:r>
        <w:t>подизпълнение</w:t>
      </w:r>
      <w:proofErr w:type="spellEnd"/>
      <w:r>
        <w:t xml:space="preserve"> с подизпълнителите, посочени в офертата. Подизпълнителите нямат право да </w:t>
      </w:r>
      <w:proofErr w:type="spellStart"/>
      <w:r>
        <w:t>превъзлагат</w:t>
      </w:r>
      <w:proofErr w:type="spellEnd"/>
      <w:r>
        <w:t xml:space="preserve"> една или повече дейности, които са включени в предмета на договора за </w:t>
      </w:r>
      <w:proofErr w:type="spellStart"/>
      <w:r>
        <w:t>подизпълнение</w:t>
      </w:r>
      <w:proofErr w:type="spellEnd"/>
      <w:r>
        <w:t xml:space="preserve">. Не е нарушение на забраната за </w:t>
      </w:r>
      <w:proofErr w:type="spellStart"/>
      <w:r>
        <w:t>превъзлагане</w:t>
      </w:r>
      <w:proofErr w:type="spellEnd"/>
      <w:r>
        <w:t xml:space="preserve"> по смисъла на чл.66, ал. 5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t>подизпълнение</w:t>
      </w:r>
      <w:proofErr w:type="spellEnd"/>
      <w:r>
        <w:t>.</w:t>
      </w:r>
    </w:p>
    <w:p w:rsidR="00CA17F6" w:rsidRDefault="008B18B4" w:rsidP="0047017F">
      <w:pPr>
        <w:pStyle w:val="NormalWeb"/>
        <w:ind w:firstLine="567"/>
      </w:pPr>
      <w: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A17F6" w:rsidRDefault="008B18B4" w:rsidP="0047017F">
      <w:pPr>
        <w:pStyle w:val="Heading2"/>
        <w:ind w:firstLine="567"/>
        <w:rPr>
          <w:rFonts w:eastAsia="Times New Roman"/>
        </w:rPr>
      </w:pPr>
      <w:r>
        <w:rPr>
          <w:rFonts w:eastAsia="Times New Roman"/>
        </w:rPr>
        <w:t>РАЗДЕЛ I</w:t>
      </w:r>
      <w:r w:rsidR="000B0283">
        <w:rPr>
          <w:rFonts w:eastAsia="Times New Roman"/>
          <w:lang w:val="en-US"/>
        </w:rPr>
        <w:t>II</w:t>
      </w:r>
      <w:r>
        <w:rPr>
          <w:rFonts w:eastAsia="Times New Roman"/>
        </w:rPr>
        <w:t>. УКАЗАНИЯ ЗА ПОДГОТОВКА И ПОДАВАНЕ НА ОФЕРТИ</w:t>
      </w:r>
    </w:p>
    <w:p w:rsidR="00CA17F6" w:rsidRDefault="000B0283" w:rsidP="0047017F">
      <w:pPr>
        <w:pStyle w:val="Heading3"/>
        <w:ind w:firstLine="567"/>
        <w:rPr>
          <w:rFonts w:eastAsia="Times New Roman"/>
        </w:rPr>
      </w:pPr>
      <w:r>
        <w:rPr>
          <w:rStyle w:val="Strong"/>
          <w:rFonts w:eastAsia="Times New Roman"/>
          <w:b/>
          <w:bCs/>
        </w:rPr>
        <w:t>I</w:t>
      </w:r>
      <w:r>
        <w:rPr>
          <w:rStyle w:val="Strong"/>
          <w:rFonts w:eastAsia="Times New Roman"/>
          <w:b/>
          <w:bCs/>
          <w:lang w:val="en-US"/>
        </w:rPr>
        <w:t>II</w:t>
      </w:r>
      <w:r w:rsidR="008B18B4">
        <w:rPr>
          <w:rStyle w:val="Strong"/>
          <w:rFonts w:eastAsia="Times New Roman"/>
          <w:b/>
          <w:bCs/>
        </w:rPr>
        <w:t>.1 ИЗИСКВАНИЯ ПРИ ИЗГОТВЯНЕ И ПРЕДСТАВЯНЕ НА ОФЕРТИТЕ</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За участие в процедурата заинтересованите лица подават оферти, изготвени съгласно условията и изискванията на обществената поръчка, на настоящата документация, на Закона за обществените поръчки и Правилника за прилагане на Закона за обществените поръчка, към които прилагат и информация относно липсата на основания за отстраняване и съответствието си с критериите за подбор.</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Офертата за участие следва да се представи в срока и на адреса, посочени в обявлението, по реда, описан в настоящата документация.</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Всеки участник има право да представи само една оферта. Не се допуска представяне на варианти на оферта.</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Офертата се изготвя на български език.</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Всички документи в офертите трябва да бъдат актуални към датата, определена за краен срок за подаване на офертите.</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Всички документи, които не са оригинали, и за които се поставя изискване за заверка, следва да бъдат заверени от участника на всяка страница с гриф „Вярно с оригинала“. Задължително следва да има собственоръчен подпис на представляващия участника и положен печат.</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Офертата трябва да бъде подписана от законния представител на участника съгласно регистрацията му или от надлежно упълномощено от него лице с нотариално заверено пълномощно. При участници – обединения – офертата се подписва от лицето, посочено като представляващ в обединението (в акта за създаване на обединение или в допълнителен документ, подписан от партньорите в обединението).</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 xml:space="preserve">С подаването на офертата се счита, че участниците се съгласяват с всички условия на възложителя, посочени в тази документация, в т.ч. с определения от него срок на валидност на офертите и с проекта на договор, при спазване на ЗОП и другите нормативни актове, свързани с изпълнението на предмета на поръчката. Поставянето на </w:t>
      </w:r>
      <w:r>
        <w:rPr>
          <w:rFonts w:eastAsia="Times New Roman"/>
          <w:color w:val="000000"/>
        </w:rPr>
        <w:lastRenderedPageBreak/>
        <w:t>различни от тези условия и изисквания от страна на участника може да доведе до отстраняването му.</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CA17F6" w:rsidRDefault="008B18B4" w:rsidP="0047017F">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 xml:space="preserve">Възложителят на основание чл.47, ал.3 от ЗОП изисква от участниците в настоящата процедура да декларират, че офертите им да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на територията на Република България и са приложими към предоставяната </w:t>
      </w:r>
      <w:r w:rsidRPr="000B0283">
        <w:rPr>
          <w:rFonts w:eastAsia="Times New Roman"/>
          <w:color w:val="000000"/>
        </w:rPr>
        <w:t>доставка</w:t>
      </w:r>
      <w:r>
        <w:rPr>
          <w:rFonts w:eastAsia="Times New Roman"/>
          <w:color w:val="000000"/>
        </w:rPr>
        <w:t>, предмет на обществената поръчка.</w:t>
      </w:r>
    </w:p>
    <w:p w:rsidR="00CA17F6" w:rsidRDefault="008B18B4" w:rsidP="0047017F">
      <w:pPr>
        <w:pStyle w:val="NormalWeb"/>
        <w:ind w:firstLine="567"/>
      </w:pPr>
      <w:r>
        <w:rPr>
          <w:rStyle w:val="Emphasis"/>
        </w:rPr>
        <w:t>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следните: Национална агенция по приходите (</w:t>
      </w:r>
      <w:proofErr w:type="spellStart"/>
      <w:r>
        <w:rPr>
          <w:rStyle w:val="Emphasis"/>
        </w:rPr>
        <w:t>www</w:t>
      </w:r>
      <w:proofErr w:type="spellEnd"/>
      <w:r>
        <w:rPr>
          <w:rStyle w:val="Emphasis"/>
        </w:rPr>
        <w:t>.</w:t>
      </w:r>
      <w:proofErr w:type="spellStart"/>
      <w:r>
        <w:rPr>
          <w:rStyle w:val="Emphasis"/>
        </w:rPr>
        <w:t>nap</w:t>
      </w:r>
      <w:proofErr w:type="spellEnd"/>
      <w:r>
        <w:rPr>
          <w:rStyle w:val="Emphasis"/>
        </w:rPr>
        <w:t>.</w:t>
      </w:r>
      <w:proofErr w:type="spellStart"/>
      <w:r>
        <w:rPr>
          <w:rStyle w:val="Emphasis"/>
        </w:rPr>
        <w:t>bg</w:t>
      </w:r>
      <w:proofErr w:type="spellEnd"/>
      <w:r>
        <w:rPr>
          <w:rStyle w:val="Emphasis"/>
        </w:rPr>
        <w:t>), Национален осигурителен институт (</w:t>
      </w:r>
      <w:proofErr w:type="spellStart"/>
      <w:r>
        <w:rPr>
          <w:rStyle w:val="Emphasis"/>
        </w:rPr>
        <w:t>www</w:t>
      </w:r>
      <w:proofErr w:type="spellEnd"/>
      <w:r>
        <w:rPr>
          <w:rStyle w:val="Emphasis"/>
        </w:rPr>
        <w:t>.</w:t>
      </w:r>
      <w:proofErr w:type="spellStart"/>
      <w:r>
        <w:rPr>
          <w:rStyle w:val="Emphasis"/>
        </w:rPr>
        <w:t>noi</w:t>
      </w:r>
      <w:proofErr w:type="spellEnd"/>
      <w:r>
        <w:rPr>
          <w:rStyle w:val="Emphasis"/>
        </w:rPr>
        <w:t>.</w:t>
      </w:r>
      <w:proofErr w:type="spellStart"/>
      <w:r>
        <w:rPr>
          <w:rStyle w:val="Emphasis"/>
        </w:rPr>
        <w:t>bg</w:t>
      </w:r>
      <w:proofErr w:type="spellEnd"/>
      <w:r>
        <w:rPr>
          <w:rStyle w:val="Emphasis"/>
        </w:rPr>
        <w:t>), Министерство на околната среда и водите (</w:t>
      </w:r>
      <w:proofErr w:type="spellStart"/>
      <w:r>
        <w:rPr>
          <w:rStyle w:val="Emphasis"/>
        </w:rPr>
        <w:t>www</w:t>
      </w:r>
      <w:proofErr w:type="spellEnd"/>
      <w:r>
        <w:rPr>
          <w:rStyle w:val="Emphasis"/>
        </w:rPr>
        <w:t>.</w:t>
      </w:r>
      <w:proofErr w:type="spellStart"/>
      <w:r>
        <w:rPr>
          <w:rStyle w:val="Emphasis"/>
        </w:rPr>
        <w:t>moew</w:t>
      </w:r>
      <w:proofErr w:type="spellEnd"/>
      <w:r>
        <w:rPr>
          <w:rStyle w:val="Emphasis"/>
        </w:rPr>
        <w:t>.</w:t>
      </w:r>
      <w:proofErr w:type="spellStart"/>
      <w:r>
        <w:rPr>
          <w:rStyle w:val="Emphasis"/>
        </w:rPr>
        <w:t>government</w:t>
      </w:r>
      <w:proofErr w:type="spellEnd"/>
      <w:r>
        <w:rPr>
          <w:rStyle w:val="Emphasis"/>
        </w:rPr>
        <w:t>.</w:t>
      </w:r>
      <w:proofErr w:type="spellStart"/>
      <w:r>
        <w:rPr>
          <w:rStyle w:val="Emphasis"/>
        </w:rPr>
        <w:t>bg</w:t>
      </w:r>
      <w:proofErr w:type="spellEnd"/>
      <w:r>
        <w:rPr>
          <w:rStyle w:val="Emphasis"/>
        </w:rPr>
        <w:t>), Министерство на труда и социалната политика (</w:t>
      </w:r>
      <w:proofErr w:type="spellStart"/>
      <w:r>
        <w:rPr>
          <w:rStyle w:val="Emphasis"/>
        </w:rPr>
        <w:t>www</w:t>
      </w:r>
      <w:proofErr w:type="spellEnd"/>
      <w:r>
        <w:rPr>
          <w:rStyle w:val="Emphasis"/>
        </w:rPr>
        <w:t>.</w:t>
      </w:r>
      <w:proofErr w:type="spellStart"/>
      <w:r>
        <w:rPr>
          <w:rStyle w:val="Emphasis"/>
        </w:rPr>
        <w:t>mlsp</w:t>
      </w:r>
      <w:proofErr w:type="spellEnd"/>
      <w:r>
        <w:rPr>
          <w:rStyle w:val="Emphasis"/>
        </w:rPr>
        <w:t>.</w:t>
      </w:r>
      <w:proofErr w:type="spellStart"/>
      <w:r>
        <w:rPr>
          <w:rStyle w:val="Emphasis"/>
        </w:rPr>
        <w:t>government</w:t>
      </w:r>
      <w:proofErr w:type="spellEnd"/>
      <w:r>
        <w:rPr>
          <w:rStyle w:val="Emphasis"/>
        </w:rPr>
        <w:t>.</w:t>
      </w:r>
      <w:proofErr w:type="spellStart"/>
      <w:r>
        <w:rPr>
          <w:rStyle w:val="Emphasis"/>
        </w:rPr>
        <w:t>bg</w:t>
      </w:r>
      <w:proofErr w:type="spellEnd"/>
      <w:r>
        <w:rPr>
          <w:rStyle w:val="Emphasis"/>
        </w:rPr>
        <w:t>)</w:t>
      </w:r>
    </w:p>
    <w:p w:rsidR="00CA17F6" w:rsidRDefault="008B18B4" w:rsidP="0047017F">
      <w:pPr>
        <w:numPr>
          <w:ilvl w:val="0"/>
          <w:numId w:val="6"/>
        </w:numPr>
        <w:tabs>
          <w:tab w:val="clear" w:pos="720"/>
          <w:tab w:val="num" w:pos="0"/>
        </w:tabs>
        <w:spacing w:before="100" w:beforeAutospacing="1" w:after="100" w:afterAutospacing="1"/>
        <w:ind w:left="0" w:firstLine="567"/>
        <w:jc w:val="both"/>
        <w:rPr>
          <w:rFonts w:eastAsia="Times New Roman"/>
          <w:color w:val="000000"/>
        </w:rPr>
      </w:pPr>
      <w:r>
        <w:rPr>
          <w:rFonts w:eastAsia="Times New Roman"/>
          <w:color w:val="000000"/>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Pr>
          <w:rFonts w:eastAsia="Times New Roman"/>
          <w:color w:val="000000"/>
        </w:rPr>
        <w:t>конфиденциалност</w:t>
      </w:r>
      <w:proofErr w:type="spellEnd"/>
      <w:r>
        <w:rPr>
          <w:rFonts w:eastAsia="Times New Roman"/>
          <w:color w:val="000000"/>
        </w:rPr>
        <w:t xml:space="preserve">, съответната информация не се разкрива от възложителя. Участниците НЕ могат да се позовават на </w:t>
      </w:r>
      <w:proofErr w:type="spellStart"/>
      <w:r>
        <w:rPr>
          <w:rFonts w:eastAsia="Times New Roman"/>
          <w:color w:val="000000"/>
        </w:rPr>
        <w:t>конфиденциалност</w:t>
      </w:r>
      <w:proofErr w:type="spellEnd"/>
      <w:r>
        <w:rPr>
          <w:rFonts w:eastAsia="Times New Roman"/>
          <w:color w:val="000000"/>
        </w:rPr>
        <w:t xml:space="preserve"> по отношение на предложенията от офертите им, които подлежат на оценка – посочването става с декларация (свободен текст)/(по образец на Възложителя), неизменна част от техническото предложение на участника.</w:t>
      </w:r>
    </w:p>
    <w:p w:rsidR="00CA17F6" w:rsidRDefault="000B0283" w:rsidP="0047017F">
      <w:pPr>
        <w:pStyle w:val="Heading3"/>
        <w:ind w:firstLine="567"/>
        <w:rPr>
          <w:rFonts w:eastAsia="Times New Roman"/>
        </w:rPr>
      </w:pPr>
      <w:r>
        <w:rPr>
          <w:rStyle w:val="Strong"/>
          <w:rFonts w:eastAsia="Times New Roman"/>
          <w:b/>
          <w:bCs/>
        </w:rPr>
        <w:t>I</w:t>
      </w:r>
      <w:r>
        <w:rPr>
          <w:rStyle w:val="Strong"/>
          <w:rFonts w:eastAsia="Times New Roman"/>
          <w:b/>
          <w:bCs/>
          <w:lang w:val="en-US"/>
        </w:rPr>
        <w:t>II</w:t>
      </w:r>
      <w:r w:rsidR="008B18B4">
        <w:rPr>
          <w:rStyle w:val="Strong"/>
          <w:rFonts w:eastAsia="Times New Roman"/>
          <w:b/>
          <w:bCs/>
        </w:rPr>
        <w:t>.2 СРОК НА ВАЛИДНОСТ НА ОФЕРТИТЕ</w:t>
      </w:r>
    </w:p>
    <w:p w:rsidR="00CA17F6" w:rsidRDefault="008B18B4" w:rsidP="0047017F">
      <w:pPr>
        <w:pStyle w:val="NormalWeb"/>
        <w:ind w:firstLine="567"/>
      </w:pPr>
      <w:r>
        <w:t>Срокът на валидност на офертите е: 180 (сто и осемдесет) календарни дни,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Участник ще бъде отстранен от участие в процедурата за възлагане на настоящата обществена поръчка, ако представи оферта с по-кратък срок на валидност от определения от Възложителя.</w:t>
      </w:r>
    </w:p>
    <w:p w:rsidR="00CA17F6" w:rsidRDefault="008B18B4" w:rsidP="0047017F">
      <w:pPr>
        <w:pStyle w:val="NormalWeb"/>
        <w:ind w:firstLine="567"/>
      </w:pPr>
      <w: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r w:rsidR="000B0283">
        <w:t>.</w:t>
      </w:r>
    </w:p>
    <w:p w:rsidR="00CA17F6" w:rsidRDefault="008B18B4" w:rsidP="0047017F">
      <w:pPr>
        <w:pStyle w:val="Heading3"/>
        <w:ind w:firstLine="567"/>
        <w:rPr>
          <w:rFonts w:eastAsia="Times New Roman"/>
        </w:rPr>
      </w:pPr>
      <w:r>
        <w:rPr>
          <w:rStyle w:val="Strong"/>
          <w:rFonts w:eastAsia="Times New Roman"/>
          <w:b/>
          <w:bCs/>
        </w:rPr>
        <w:t>I</w:t>
      </w:r>
      <w:r w:rsidR="000B0283">
        <w:rPr>
          <w:rStyle w:val="Strong"/>
          <w:rFonts w:eastAsia="Times New Roman"/>
          <w:b/>
          <w:bCs/>
          <w:lang w:val="en-US"/>
        </w:rPr>
        <w:t>II</w:t>
      </w:r>
      <w:r>
        <w:rPr>
          <w:rStyle w:val="Strong"/>
          <w:rFonts w:eastAsia="Times New Roman"/>
          <w:b/>
          <w:bCs/>
        </w:rPr>
        <w:t>.3 НЕОБХОДИМИ ДОКУМЕНТИ ЗА УЧАСТИЕ В ПРОЦЕДУРАТА. УКАЗАНИЕ ЗА ПОДГОТОВКАТА И ОПАКОВАНЕТО</w:t>
      </w:r>
    </w:p>
    <w:p w:rsidR="00CA17F6" w:rsidRDefault="008B18B4" w:rsidP="0047017F">
      <w:pPr>
        <w:pStyle w:val="NormalWeb"/>
        <w:ind w:firstLine="567"/>
      </w:pPr>
      <w:r>
        <w:t xml:space="preserve">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w:t>
      </w:r>
      <w:r>
        <w:lastRenderedPageBreak/>
        <w:t xml:space="preserve">услуга с препоръчана пратка с обратна разписка, на следния адрес: </w:t>
      </w:r>
      <w:r>
        <w:rPr>
          <w:rStyle w:val="sessionvar"/>
        </w:rPr>
        <w:t>бул. Цар Борис III 136</w:t>
      </w:r>
      <w:r>
        <w:t>, преди часа и датата, посочени в обявлението като срок за представяне на офертите.</w:t>
      </w:r>
    </w:p>
    <w:p w:rsidR="00CA17F6" w:rsidRDefault="008B18B4" w:rsidP="0047017F">
      <w:pPr>
        <w:pStyle w:val="NormalWeb"/>
        <w:ind w:firstLine="567"/>
      </w:pPr>
      <w:r>
        <w:t>2. Документите се представят в запечатана непрозрачна опаковка, върху която се посочват:</w:t>
      </w:r>
    </w:p>
    <w:p w:rsidR="00CA17F6" w:rsidRDefault="008B18B4" w:rsidP="0047017F">
      <w:pPr>
        <w:numPr>
          <w:ilvl w:val="0"/>
          <w:numId w:val="7"/>
        </w:numPr>
        <w:spacing w:before="100" w:beforeAutospacing="1" w:after="100" w:afterAutospacing="1"/>
        <w:ind w:left="0" w:firstLine="567"/>
        <w:jc w:val="both"/>
        <w:rPr>
          <w:rFonts w:eastAsia="Times New Roman"/>
          <w:color w:val="000000"/>
        </w:rPr>
      </w:pPr>
      <w:r>
        <w:rPr>
          <w:rFonts w:eastAsia="Times New Roman"/>
          <w:color w:val="000000"/>
        </w:rPr>
        <w:t>Наименованието на участника;</w:t>
      </w:r>
    </w:p>
    <w:p w:rsidR="00CA17F6" w:rsidRDefault="008B18B4" w:rsidP="0047017F">
      <w:pPr>
        <w:numPr>
          <w:ilvl w:val="0"/>
          <w:numId w:val="7"/>
        </w:numPr>
        <w:spacing w:before="100" w:beforeAutospacing="1" w:after="100" w:afterAutospacing="1"/>
        <w:ind w:left="0" w:firstLine="567"/>
        <w:jc w:val="both"/>
        <w:rPr>
          <w:rFonts w:eastAsia="Times New Roman"/>
          <w:color w:val="000000"/>
        </w:rPr>
      </w:pPr>
      <w:r>
        <w:rPr>
          <w:rFonts w:eastAsia="Times New Roman"/>
          <w:color w:val="000000"/>
        </w:rPr>
        <w:t>Адрес за кореспонденция, телефон и по възможност факс и електронен адрес;</w:t>
      </w:r>
    </w:p>
    <w:p w:rsidR="00CA17F6" w:rsidRDefault="008B18B4" w:rsidP="0047017F">
      <w:pPr>
        <w:numPr>
          <w:ilvl w:val="0"/>
          <w:numId w:val="7"/>
        </w:numPr>
        <w:spacing w:before="100" w:beforeAutospacing="1" w:after="100" w:afterAutospacing="1"/>
        <w:ind w:left="0" w:firstLine="567"/>
        <w:jc w:val="both"/>
        <w:rPr>
          <w:rFonts w:eastAsia="Times New Roman"/>
          <w:color w:val="000000"/>
        </w:rPr>
      </w:pPr>
      <w:r>
        <w:rPr>
          <w:rFonts w:eastAsia="Times New Roman"/>
          <w:color w:val="000000"/>
        </w:rPr>
        <w:t>Наименование на поръчката.</w:t>
      </w:r>
    </w:p>
    <w:p w:rsidR="00CA17F6" w:rsidRDefault="008B18B4" w:rsidP="0047017F">
      <w:pPr>
        <w:pStyle w:val="NormalWeb"/>
        <w:ind w:firstLine="567"/>
      </w:pPr>
      <w:r>
        <w:t>3. Опаковката на всеки от участниците следва да включва следните документи:</w:t>
      </w:r>
    </w:p>
    <w:p w:rsidR="00CA17F6" w:rsidRDefault="008B18B4" w:rsidP="0047017F">
      <w:pPr>
        <w:pStyle w:val="NormalWeb"/>
        <w:ind w:firstLine="567"/>
      </w:pPr>
      <w:r>
        <w:rPr>
          <w:rStyle w:val="Strong"/>
        </w:rPr>
        <w:t>3.1. Заявление за участие</w:t>
      </w:r>
      <w:r>
        <w:t>, което включва най-малко следните документи:</w:t>
      </w:r>
    </w:p>
    <w:p w:rsidR="00CA17F6" w:rsidRDefault="008B18B4" w:rsidP="0047017F">
      <w:pPr>
        <w:pStyle w:val="NormalWeb"/>
        <w:ind w:firstLine="567"/>
      </w:pPr>
      <w:r>
        <w:rPr>
          <w:rStyle w:val="Strong"/>
        </w:rPr>
        <w:t>3.1.</w:t>
      </w:r>
      <w:proofErr w:type="spellStart"/>
      <w:r>
        <w:rPr>
          <w:rStyle w:val="Strong"/>
        </w:rPr>
        <w:t>1</w:t>
      </w:r>
      <w:proofErr w:type="spellEnd"/>
      <w:r>
        <w:rPr>
          <w:rStyle w:val="Strong"/>
        </w:rPr>
        <w:t>.Единен европейски документ за обществени поръчки (ЕЕДОП)</w:t>
      </w:r>
      <w:r>
        <w:t xml:space="preserve"> за участника, попълнен и представен в </w:t>
      </w:r>
      <w:r>
        <w:rPr>
          <w:rStyle w:val="Strong"/>
        </w:rPr>
        <w:t>електронен вид</w:t>
      </w:r>
      <w:r>
        <w:t xml:space="preserve">, в съответствие с изискванията на чл.67 от ЗОП и условията на Възложителя, в т.ч. ЕЕДОП се подава за всеки от участниците в обединението, когато не е юридическо лице, за всеки подизпълнител и за всяко трето лице, чиито ресурси ще бъдат ангажирани в изпълнение на поръчката; при необходимост от деклариране на обстоятелства, </w:t>
      </w:r>
      <w:proofErr w:type="spellStart"/>
      <w:r>
        <w:t>относими</w:t>
      </w:r>
      <w:proofErr w:type="spellEnd"/>
      <w:r>
        <w:t xml:space="preserve"> към обединението, ЕЕДОП се подава и за обединението; попълва се </w:t>
      </w:r>
      <w:r>
        <w:rPr>
          <w:rStyle w:val="Strong"/>
        </w:rPr>
        <w:t>Образец №1</w:t>
      </w:r>
      <w:r>
        <w:t xml:space="preserve"> от настоящата документация.</w:t>
      </w:r>
    </w:p>
    <w:p w:rsidR="00CA17F6" w:rsidRDefault="008B18B4" w:rsidP="0047017F">
      <w:pPr>
        <w:pStyle w:val="NormalWeb"/>
        <w:ind w:firstLine="567"/>
      </w:pPr>
      <w:r>
        <w:t>Предоставянето на ЕЕДОП в електронен вид се осъществява по следния начин:</w:t>
      </w:r>
    </w:p>
    <w:p w:rsidR="00CA17F6" w:rsidRDefault="008B18B4" w:rsidP="0047017F">
      <w:pPr>
        <w:pStyle w:val="NormalWeb"/>
        <w:ind w:firstLine="567"/>
      </w:pPr>
      <w:r>
        <w:rPr>
          <w:rStyle w:val="Strong"/>
          <w:bCs w:val="0"/>
          <w:i/>
          <w:iCs/>
        </w:rPr>
        <w:t xml:space="preserve">Считано от 01.04.2018 г. ЕЕДОП се подава задължително в електронен вид. Съгласно Методическо указание на Агенцията по обществените поръчки изх. № МУ-4/02.03.2018 г. и съгласно чл. 67, ал. 4 от Закона за обществените поръчки (ЗОП) във връзка с § 29, т. 5, б. „а“ от Преходните и заключителни разпоредби на ЗОП, в сила от 01 април 2018 г. Единният европейски документ за обществени поръчки (ЕЕДОП) се предоставя задължително в електронен вид. </w:t>
      </w:r>
    </w:p>
    <w:p w:rsidR="00CA17F6" w:rsidRDefault="008B18B4" w:rsidP="0047017F">
      <w:pPr>
        <w:pStyle w:val="NormalWeb"/>
        <w:ind w:firstLine="567"/>
      </w:pPr>
      <w:r>
        <w:rPr>
          <w:rStyle w:val="Strong"/>
          <w:bCs w:val="0"/>
          <w:i/>
          <w:iCs/>
        </w:rPr>
        <w:t>Съгласно т. 1.</w:t>
      </w:r>
      <w:proofErr w:type="spellStart"/>
      <w:r>
        <w:rPr>
          <w:rStyle w:val="Strong"/>
          <w:bCs w:val="0"/>
          <w:i/>
          <w:iCs/>
        </w:rPr>
        <w:t>1</w:t>
      </w:r>
      <w:proofErr w:type="spellEnd"/>
      <w:r>
        <w:rPr>
          <w:rStyle w:val="Strong"/>
          <w:bCs w:val="0"/>
          <w:i/>
          <w:iCs/>
        </w:rPr>
        <w:t>. от описаното по-горе методическо указание, възложителят е изготвил образец на ЕЕДОП във формати .xml и .</w:t>
      </w:r>
      <w:proofErr w:type="spellStart"/>
      <w:r>
        <w:rPr>
          <w:rStyle w:val="Strong"/>
          <w:bCs w:val="0"/>
          <w:i/>
          <w:iCs/>
        </w:rPr>
        <w:t>pdf</w:t>
      </w:r>
      <w:proofErr w:type="spellEnd"/>
      <w:r>
        <w:rPr>
          <w:rStyle w:val="Strong"/>
          <w:bCs w:val="0"/>
          <w:i/>
          <w:iCs/>
        </w:rPr>
        <w:t xml:space="preserve"> (Образци към настоящата документация). Съгласно т. 1.2. от описаното по-горе методическо указание Възложителят предоставя образец на ЕЕДОП и във формат MS Word, който е подходящ за обработка и нанасяне на необходимите данни.</w:t>
      </w:r>
    </w:p>
    <w:p w:rsidR="00CA17F6" w:rsidRDefault="008B18B4" w:rsidP="0047017F">
      <w:pPr>
        <w:pStyle w:val="NormalWeb"/>
        <w:ind w:firstLine="567"/>
      </w:pPr>
      <w:r>
        <w:rPr>
          <w:rStyle w:val="Strong"/>
          <w:bCs w:val="0"/>
          <w:i/>
          <w:iCs/>
        </w:rPr>
        <w:t>Възможни начини за предоставяне на ЕЕДОП в електронен вид:</w:t>
      </w:r>
    </w:p>
    <w:p w:rsidR="00CA17F6" w:rsidRDefault="008B18B4" w:rsidP="0047017F">
      <w:pPr>
        <w:pStyle w:val="NormalWeb"/>
        <w:ind w:firstLine="567"/>
      </w:pPr>
      <w:r>
        <w:rPr>
          <w:rStyle w:val="Strong"/>
          <w:bCs w:val="0"/>
          <w:i/>
          <w:iCs/>
        </w:rPr>
        <w:t>2.1. Подготовка на ЕЕДОП чрез системата за електронен ЕЕДОП:</w:t>
      </w:r>
    </w:p>
    <w:p w:rsidR="00CA17F6" w:rsidRDefault="008B18B4" w:rsidP="0047017F">
      <w:pPr>
        <w:pStyle w:val="NormalWeb"/>
        <w:ind w:firstLine="567"/>
      </w:pPr>
      <w:r>
        <w:rPr>
          <w:rStyle w:val="Strong"/>
          <w:bCs w:val="0"/>
          <w:i/>
          <w:iCs/>
        </w:rPr>
        <w:t>Електронен ЕЕДОП (</w:t>
      </w:r>
      <w:proofErr w:type="spellStart"/>
      <w:r>
        <w:rPr>
          <w:rStyle w:val="Strong"/>
          <w:bCs w:val="0"/>
          <w:i/>
          <w:iCs/>
        </w:rPr>
        <w:t>еЕЕДОП</w:t>
      </w:r>
      <w:proofErr w:type="spellEnd"/>
      <w:r>
        <w:rPr>
          <w:rStyle w:val="Strong"/>
          <w:bCs w:val="0"/>
          <w:i/>
          <w:iCs/>
        </w:rPr>
        <w:t xml:space="preserve">) се подготвя чрез използване на осигурената от Европейската Комисия безплатна услуга – информационна система за </w:t>
      </w:r>
      <w:proofErr w:type="spellStart"/>
      <w:r>
        <w:rPr>
          <w:rStyle w:val="Strong"/>
          <w:bCs w:val="0"/>
          <w:i/>
          <w:iCs/>
        </w:rPr>
        <w:t>eЕЕДОП</w:t>
      </w:r>
      <w:proofErr w:type="spellEnd"/>
      <w:r>
        <w:rPr>
          <w:rStyle w:val="Strong"/>
          <w:bCs w:val="0"/>
          <w:i/>
          <w:iCs/>
        </w:rPr>
        <w:t>. Системата дава възможност за попълване на образец онлайн, след което същият</w:t>
      </w:r>
    </w:p>
    <w:p w:rsidR="00CA17F6" w:rsidRDefault="008B18B4" w:rsidP="0047017F">
      <w:pPr>
        <w:pStyle w:val="NormalWeb"/>
        <w:ind w:firstLine="567"/>
      </w:pPr>
      <w:r>
        <w:rPr>
          <w:rStyle w:val="Strong"/>
          <w:bCs w:val="0"/>
          <w:i/>
          <w:iCs/>
        </w:rPr>
        <w:t xml:space="preserve">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Pr>
          <w:rStyle w:val="Strong"/>
          <w:bCs w:val="0"/>
          <w:i/>
          <w:iCs/>
        </w:rPr>
        <w:t>еЕЕДОП</w:t>
      </w:r>
      <w:proofErr w:type="spellEnd"/>
      <w:r>
        <w:rPr>
          <w:rStyle w:val="Strong"/>
          <w:bCs w:val="0"/>
          <w:i/>
          <w:iCs/>
        </w:rPr>
        <w:t>.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w:t>
      </w:r>
    </w:p>
    <w:p w:rsidR="00CA17F6" w:rsidRDefault="008B18B4" w:rsidP="0047017F">
      <w:pPr>
        <w:pStyle w:val="NormalWeb"/>
        <w:ind w:firstLine="567"/>
      </w:pPr>
      <w:r>
        <w:rPr>
          <w:rStyle w:val="Strong"/>
          <w:bCs w:val="0"/>
          <w:i/>
          <w:iCs/>
        </w:rPr>
        <w:lastRenderedPageBreak/>
        <w:t>2.</w:t>
      </w:r>
      <w:proofErr w:type="spellStart"/>
      <w:r>
        <w:rPr>
          <w:rStyle w:val="Strong"/>
          <w:bCs w:val="0"/>
          <w:i/>
          <w:iCs/>
        </w:rPr>
        <w:t>2</w:t>
      </w:r>
      <w:proofErr w:type="spellEnd"/>
      <w:r>
        <w:rPr>
          <w:rStyle w:val="Strong"/>
          <w:bCs w:val="0"/>
          <w:i/>
          <w:iCs/>
        </w:rPr>
        <w:t>. Подготовка на ЕЕДОП чрез използване на образеца във формат *.</w:t>
      </w:r>
      <w:proofErr w:type="spellStart"/>
      <w:r>
        <w:rPr>
          <w:rStyle w:val="Strong"/>
          <w:bCs w:val="0"/>
          <w:i/>
          <w:iCs/>
        </w:rPr>
        <w:t>doc</w:t>
      </w:r>
      <w:proofErr w:type="spellEnd"/>
      <w:r>
        <w:rPr>
          <w:rStyle w:val="Strong"/>
          <w:bCs w:val="0"/>
          <w:i/>
          <w:iCs/>
        </w:rPr>
        <w:t>:</w:t>
      </w:r>
    </w:p>
    <w:p w:rsidR="00CA17F6" w:rsidRDefault="008B18B4" w:rsidP="0047017F">
      <w:pPr>
        <w:pStyle w:val="NormalWeb"/>
        <w:ind w:firstLine="567"/>
      </w:pPr>
      <w:r>
        <w:rPr>
          <w:rStyle w:val="Strong"/>
          <w:bCs w:val="0"/>
          <w:i/>
          <w:iCs/>
        </w:rPr>
        <w:t>Към настоящата документация се предоставя образец на ЕЕДОП във формат *.</w:t>
      </w:r>
      <w:proofErr w:type="spellStart"/>
      <w:r>
        <w:rPr>
          <w:rStyle w:val="Strong"/>
          <w:bCs w:val="0"/>
          <w:i/>
          <w:iCs/>
        </w:rPr>
        <w:t>doc</w:t>
      </w:r>
      <w:proofErr w:type="spellEnd"/>
      <w:r>
        <w:rPr>
          <w:rStyle w:val="Strong"/>
          <w:bCs w:val="0"/>
          <w:i/>
          <w:iCs/>
        </w:rPr>
        <w:t>, който може да бъде попълнен и подписан с електронен подпис.</w:t>
      </w:r>
    </w:p>
    <w:p w:rsidR="00CA17F6" w:rsidRDefault="008B18B4" w:rsidP="0047017F">
      <w:pPr>
        <w:pStyle w:val="NormalWeb"/>
        <w:ind w:firstLine="567"/>
      </w:pPr>
      <w:r>
        <w:rPr>
          <w:rStyle w:val="Strong"/>
          <w:bCs w:val="0"/>
          <w:i/>
          <w:iCs/>
        </w:rPr>
        <w:t>Данните, които се попълват в 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и се предоставя към документите за участие в процедурата.</w:t>
      </w:r>
    </w:p>
    <w:p w:rsidR="00CA17F6" w:rsidRDefault="008B18B4" w:rsidP="0047017F">
      <w:pPr>
        <w:pStyle w:val="NormalWeb"/>
        <w:ind w:firstLine="567"/>
      </w:pPr>
      <w:r>
        <w:rPr>
          <w:rStyle w:val="Strong"/>
          <w:bCs w:val="0"/>
          <w:i/>
          <w:iCs/>
        </w:rPr>
        <w:t>2.3. Представяне на ЕЕДОП в електронен вид:</w:t>
      </w:r>
    </w:p>
    <w:p w:rsidR="00CA17F6" w:rsidRDefault="008B18B4" w:rsidP="0047017F">
      <w:pPr>
        <w:pStyle w:val="NormalWeb"/>
        <w:ind w:firstLine="567"/>
      </w:pPr>
      <w:r>
        <w:rPr>
          <w:rStyle w:val="Strong"/>
          <w:bCs w:val="0"/>
          <w:i/>
          <w:iCs/>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случаите когато ЕЕДОП е попълнен през системата за </w:t>
      </w:r>
      <w:proofErr w:type="spellStart"/>
      <w:r>
        <w:rPr>
          <w:rStyle w:val="Strong"/>
          <w:bCs w:val="0"/>
          <w:i/>
          <w:iCs/>
        </w:rPr>
        <w:t>еЕЕДОП</w:t>
      </w:r>
      <w:proofErr w:type="spellEnd"/>
      <w:r>
        <w:rPr>
          <w:rStyle w:val="Strong"/>
          <w:bCs w:val="0"/>
          <w:i/>
          <w:iCs/>
        </w:rPr>
        <w:t>, при предоставянето му, с електронен подпис следва да бъде подписана версията в PDF формат.</w:t>
      </w:r>
    </w:p>
    <w:p w:rsidR="00CA17F6" w:rsidRDefault="008B18B4" w:rsidP="0047017F">
      <w:pPr>
        <w:pStyle w:val="NormalWeb"/>
        <w:ind w:firstLine="567"/>
      </w:pPr>
      <w:r>
        <w:rPr>
          <w:rStyle w:val="Strong"/>
          <w:bCs w:val="0"/>
          <w:i/>
          <w:iCs/>
        </w:rPr>
        <w:t>Участниците следва да попълнят тези раздели от ЕЕДОП, които са приложими към настоящата обществена поръчка, спазвайки всички изисквания на Възложителя, посочени в настоящата документация и указанията за попълване на отделните полета, дадени в образеца на самия документ.</w:t>
      </w:r>
    </w:p>
    <w:p w:rsidR="00CA17F6" w:rsidRDefault="008B18B4" w:rsidP="0047017F">
      <w:pPr>
        <w:pStyle w:val="NormalWeb"/>
        <w:ind w:firstLine="567"/>
      </w:pPr>
      <w:r>
        <w:rPr>
          <w:rStyle w:val="Strong"/>
          <w:bCs w:val="0"/>
          <w:i/>
          <w:iCs/>
        </w:rPr>
        <w:t>3.1.2. Документи за доказване на предприетите мерки за надеждност, когато е приложимо; прилага се съответният документ, посочен в настоящата документация;</w:t>
      </w:r>
    </w:p>
    <w:p w:rsidR="00CA17F6" w:rsidRDefault="008B18B4" w:rsidP="0047017F">
      <w:pPr>
        <w:pStyle w:val="NormalWeb"/>
        <w:ind w:firstLine="567"/>
      </w:pPr>
      <w:r>
        <w:t> 3.1.3. Копие от документа за създаване на обединение, което не е юридическо лице, съдържащо изискуемата от възложителя информация; приложимо е само по отношение на участници - обединения, които не са юридически лица;</w:t>
      </w:r>
    </w:p>
    <w:p w:rsidR="00CA17F6" w:rsidRDefault="008B18B4" w:rsidP="0047017F">
      <w:pPr>
        <w:pStyle w:val="NormalWeb"/>
        <w:ind w:firstLine="567"/>
      </w:pPr>
      <w:r>
        <w:t>3.1.4. Документ за упълномощаване, когато лицето, което подава офертата, не е законният представител на участника;</w:t>
      </w:r>
    </w:p>
    <w:p w:rsidR="00CA17F6" w:rsidRDefault="008B18B4" w:rsidP="0047017F">
      <w:pPr>
        <w:pStyle w:val="NormalWeb"/>
        <w:ind w:firstLine="567"/>
      </w:pPr>
      <w:r>
        <w:t xml:space="preserve">3.2. Техническо предложение - </w:t>
      </w:r>
      <w:r>
        <w:rPr>
          <w:rStyle w:val="Strong"/>
        </w:rPr>
        <w:t>Образец № 2</w:t>
      </w:r>
      <w:r>
        <w:t xml:space="preserve"> от настоящата документация, съдържащо:</w:t>
      </w:r>
    </w:p>
    <w:p w:rsidR="00CA17F6" w:rsidRDefault="008B18B4" w:rsidP="0047017F">
      <w:pPr>
        <w:pStyle w:val="NormalWeb"/>
        <w:ind w:firstLine="567"/>
      </w:pPr>
      <w:r>
        <w:t>а) Предложение за изпълнение на поръчката в съответствие с техническите спецификации и изискванията на възложителя.</w:t>
      </w:r>
    </w:p>
    <w:p w:rsidR="00CA17F6" w:rsidRDefault="008B18B4" w:rsidP="0047017F">
      <w:pPr>
        <w:pStyle w:val="NormalWeb"/>
        <w:ind w:firstLine="567"/>
      </w:pPr>
      <w:r>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CA17F6" w:rsidRDefault="008B18B4" w:rsidP="0047017F">
      <w:pPr>
        <w:pStyle w:val="NormalWeb"/>
        <w:ind w:firstLine="567"/>
      </w:pPr>
      <w:r>
        <w:lastRenderedPageBreak/>
        <w:t>в) Друга информация и/или документи, изискани от възложителя, когато това се налага от предмета на поръчката;</w:t>
      </w:r>
    </w:p>
    <w:p w:rsidR="00CA17F6" w:rsidRDefault="008B18B4" w:rsidP="0047017F">
      <w:pPr>
        <w:pStyle w:val="NormalWeb"/>
        <w:ind w:firstLine="567"/>
      </w:pPr>
      <w:r>
        <w:t>г) Мостри макети, описание и/или снимки на стоките, които ще се доставят, когато е приложимо.</w:t>
      </w:r>
    </w:p>
    <w:p w:rsidR="00CA17F6" w:rsidRDefault="008B18B4" w:rsidP="0047017F">
      <w:pPr>
        <w:pStyle w:val="NormalWeb"/>
        <w:ind w:firstLine="567"/>
      </w:pPr>
      <w:r>
        <w:t>3.</w:t>
      </w:r>
      <w:proofErr w:type="spellStart"/>
      <w:r>
        <w:t>3</w:t>
      </w:r>
      <w:proofErr w:type="spellEnd"/>
      <w:r>
        <w:t xml:space="preserve">. Опис на представените документи - </w:t>
      </w:r>
      <w:r>
        <w:rPr>
          <w:rStyle w:val="Strong"/>
        </w:rPr>
        <w:t>Образец № 4</w:t>
      </w:r>
      <w:r>
        <w:t xml:space="preserve"> от настоящата документация;</w:t>
      </w:r>
    </w:p>
    <w:p w:rsidR="00CA17F6" w:rsidRDefault="008B18B4" w:rsidP="0047017F">
      <w:pPr>
        <w:pStyle w:val="NormalWeb"/>
        <w:ind w:firstLine="567"/>
      </w:pPr>
      <w:r>
        <w:t xml:space="preserve">3.4. Ценово предложение, което обхваща цената на придобиване и всички други предложения по показатели с парично изражение - </w:t>
      </w:r>
      <w:r>
        <w:rPr>
          <w:rStyle w:val="Strong"/>
        </w:rPr>
        <w:t>Образец № 3</w:t>
      </w:r>
      <w:r>
        <w:t xml:space="preserve"> от настоящата документация. Ценовото предложение се поставя в отделен, запечатан непрозрачен плик с надпис: „Предлагани ценови параметри“</w:t>
      </w:r>
    </w:p>
    <w:p w:rsidR="00CA17F6" w:rsidRDefault="008B18B4" w:rsidP="0047017F">
      <w:pPr>
        <w:pStyle w:val="NormalWeb"/>
        <w:ind w:firstLine="567"/>
      </w:pPr>
      <w:r>
        <w:rPr>
          <w:rStyle w:val="Strong"/>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CA17F6" w:rsidRDefault="000B0283" w:rsidP="0047017F">
      <w:pPr>
        <w:pStyle w:val="Heading3"/>
        <w:ind w:firstLine="567"/>
        <w:rPr>
          <w:rFonts w:eastAsia="Times New Roman"/>
        </w:rPr>
      </w:pPr>
      <w:r>
        <w:rPr>
          <w:rStyle w:val="Strong"/>
          <w:rFonts w:eastAsia="Times New Roman"/>
          <w:b/>
          <w:bCs/>
        </w:rPr>
        <w:t>I</w:t>
      </w:r>
      <w:r>
        <w:rPr>
          <w:rStyle w:val="Strong"/>
          <w:rFonts w:eastAsia="Times New Roman"/>
          <w:b/>
          <w:bCs/>
          <w:lang w:val="en-US"/>
        </w:rPr>
        <w:t>II</w:t>
      </w:r>
      <w:r w:rsidR="008B18B4">
        <w:rPr>
          <w:rStyle w:val="Strong"/>
          <w:rFonts w:eastAsia="Times New Roman"/>
          <w:b/>
          <w:bCs/>
        </w:rPr>
        <w:t>.4 ПОДАВАНЕ НА ОФЕРТИ, СРОКОВЕ И РЕГИСТРИРАНЕ НА ПОЛУЧЕНИТЕ ОФЕРТИ</w:t>
      </w:r>
    </w:p>
    <w:p w:rsidR="00CA17F6" w:rsidRDefault="008B18B4" w:rsidP="0047017F">
      <w:pPr>
        <w:pStyle w:val="NormalWeb"/>
        <w:ind w:firstLine="567"/>
      </w:pPr>
      <w:r>
        <w:t>1.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CA17F6" w:rsidRDefault="008B18B4" w:rsidP="0047017F">
      <w:pPr>
        <w:pStyle w:val="NormalWeb"/>
        <w:ind w:firstLine="567"/>
      </w:pPr>
      <w:r>
        <w:t>2. Възложителят не приема за участие в процедурата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във входящия регистър на възложителя, когато е приложимо.</w:t>
      </w:r>
    </w:p>
    <w:p w:rsidR="00CA17F6" w:rsidRDefault="008B18B4" w:rsidP="0047017F">
      <w:pPr>
        <w:pStyle w:val="NormalWeb"/>
        <w:ind w:firstLine="567"/>
      </w:pPr>
      <w:r>
        <w:t>3. До изтичане на срока за подаване на офертите всеки участник в процедурата може да промени, допълни или да оттегли офертата си. </w:t>
      </w:r>
    </w:p>
    <w:p w:rsidR="00CA17F6" w:rsidRDefault="008B18B4" w:rsidP="0047017F">
      <w:pPr>
        <w:pStyle w:val="NormalWeb"/>
        <w:ind w:firstLine="567"/>
      </w:pPr>
      <w:r>
        <w:t>4.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се завеждат в регистъра на Възложителя. В тази хипотеза оферти от лица, които не са включени в списъка не се приемат. </w:t>
      </w:r>
    </w:p>
    <w:p w:rsidR="00CA17F6" w:rsidRDefault="008B18B4" w:rsidP="0047017F">
      <w:pPr>
        <w:pStyle w:val="NormalWeb"/>
        <w:ind w:firstLine="567"/>
      </w:pPr>
      <w:r>
        <w:t>5. Срокът за подаване на оферти може да се удължи при съответните условия и ред, съобразно ЗОП.  </w:t>
      </w:r>
    </w:p>
    <w:p w:rsidR="00CA17F6" w:rsidRDefault="008B18B4" w:rsidP="0047017F">
      <w:pPr>
        <w:pStyle w:val="NormalWeb"/>
        <w:ind w:firstLine="567"/>
      </w:pPr>
      <w:r>
        <w:rPr>
          <w:rStyle w:val="Strong"/>
        </w:rPr>
        <w:t>Във връзка с провеждането на процедурата и с подготовката и подаване на офертите, за необходими действия и обстоятелства, които не са разгледани в документацията за участие и обявлението за откриване на процедурата, се прилага ЗОП.</w:t>
      </w:r>
    </w:p>
    <w:p w:rsidR="00CA17F6" w:rsidRDefault="008B18B4" w:rsidP="0047017F">
      <w:pPr>
        <w:pStyle w:val="Heading2"/>
        <w:ind w:firstLine="567"/>
        <w:rPr>
          <w:rFonts w:eastAsia="Times New Roman"/>
        </w:rPr>
      </w:pPr>
      <w:r>
        <w:rPr>
          <w:rFonts w:eastAsia="Times New Roman"/>
        </w:rPr>
        <w:t xml:space="preserve">РАЗДЕЛ </w:t>
      </w:r>
      <w:r w:rsidR="000B0283">
        <w:rPr>
          <w:rFonts w:eastAsia="Times New Roman"/>
          <w:lang w:val="en-US"/>
        </w:rPr>
        <w:t>I</w:t>
      </w:r>
      <w:r>
        <w:rPr>
          <w:rFonts w:eastAsia="Times New Roman"/>
        </w:rPr>
        <w:t>V. КРИТЕРИИ ЗА ВЪЗЛАГАНЕ НА ОБЩЕСТВЕНАТА ПОРЪЧКА</w:t>
      </w:r>
    </w:p>
    <w:p w:rsidR="00CA17F6" w:rsidRDefault="008B18B4" w:rsidP="0047017F">
      <w:pPr>
        <w:pStyle w:val="Heading4"/>
        <w:ind w:firstLine="567"/>
        <w:rPr>
          <w:rFonts w:eastAsia="Times New Roman"/>
        </w:rPr>
      </w:pPr>
      <w:r>
        <w:rPr>
          <w:rFonts w:eastAsia="Times New Roman"/>
        </w:rPr>
        <w:lastRenderedPageBreak/>
        <w:t>Критерият за възлагане на обществената поръчка за "Доставка на компютърна и периферна техника, сървърно и комуникационно оборудване " е най-ниска цена</w:t>
      </w:r>
    </w:p>
    <w:p w:rsidR="00CA17F6" w:rsidRDefault="008B18B4" w:rsidP="0047017F">
      <w:pPr>
        <w:pStyle w:val="NormalWeb"/>
        <w:ind w:firstLine="567"/>
      </w:pPr>
      <w:r>
        <w:t>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w:t>
      </w:r>
    </w:p>
    <w:p w:rsidR="00CA17F6" w:rsidRDefault="008B18B4" w:rsidP="0047017F">
      <w:pPr>
        <w:pStyle w:val="NormalWeb"/>
        <w:ind w:firstLine="567"/>
      </w:pPr>
      <w:r>
        <w:t>Когато двама или повече участника предлагат в офертите си една и съща най-ниска цена, на основание чл.58, ал.3 от ППЗОП, Комисията, назначена от Възложителя провежда публично жребий за определяне на изпълнител измежду класираните на първо място еднакви оферти.</w:t>
      </w:r>
    </w:p>
    <w:p w:rsidR="00CA17F6" w:rsidRDefault="008B18B4" w:rsidP="0047017F">
      <w:pPr>
        <w:pStyle w:val="Heading2"/>
        <w:ind w:firstLine="567"/>
        <w:rPr>
          <w:rFonts w:eastAsia="Times New Roman"/>
        </w:rPr>
      </w:pPr>
      <w:r>
        <w:rPr>
          <w:rFonts w:eastAsia="Times New Roman"/>
        </w:rPr>
        <w:t xml:space="preserve">РАЗДЕЛ </w:t>
      </w:r>
      <w:r w:rsidR="000B0283">
        <w:rPr>
          <w:rFonts w:eastAsia="Times New Roman"/>
        </w:rPr>
        <w:t>V</w:t>
      </w:r>
      <w:r>
        <w:rPr>
          <w:rFonts w:eastAsia="Times New Roman"/>
        </w:rPr>
        <w:t>.УКАЗАНИЯ ЗА ИЗБОР НА ИЗПЪЛНИТЕЛ НА ОБЩЕСТВЕНАТА ПОРЪЧКА</w:t>
      </w:r>
    </w:p>
    <w:p w:rsidR="00CA17F6" w:rsidRDefault="000B0283" w:rsidP="0047017F">
      <w:pPr>
        <w:pStyle w:val="Heading3"/>
        <w:ind w:firstLine="567"/>
        <w:rPr>
          <w:rFonts w:eastAsia="Times New Roman"/>
        </w:rPr>
      </w:pPr>
      <w:r>
        <w:rPr>
          <w:rStyle w:val="Strong"/>
          <w:rFonts w:eastAsia="Times New Roman"/>
          <w:b/>
          <w:bCs/>
        </w:rPr>
        <w:t>V</w:t>
      </w:r>
      <w:r w:rsidR="008B18B4">
        <w:rPr>
          <w:rStyle w:val="Strong"/>
          <w:rFonts w:eastAsia="Times New Roman"/>
          <w:b/>
          <w:bCs/>
        </w:rPr>
        <w:t xml:space="preserve">.1. ДЕЙСТВИЯ НА КОМИСИЯТА ЗА РАЗГЛЕЖДАНЕ И ОЦЕНКА НА ОФЕРТИТЕ </w:t>
      </w:r>
    </w:p>
    <w:p w:rsidR="00CA17F6" w:rsidRDefault="008B18B4" w:rsidP="0047017F">
      <w:pPr>
        <w:pStyle w:val="NormalWeb"/>
        <w:ind w:firstLine="567"/>
      </w:pPr>
      <w:r>
        <w:t>На основание чл.103 от ЗОП след изтичане на срока за подаване на оферти Възложителят ще назначи Комисия за разглеждане и оценка на офертите.</w:t>
      </w:r>
    </w:p>
    <w:p w:rsidR="00CA17F6" w:rsidRDefault="008B18B4" w:rsidP="0047017F">
      <w:pPr>
        <w:pStyle w:val="NormalWeb"/>
        <w:ind w:firstLine="567"/>
        <w:jc w:val="center"/>
      </w:pPr>
      <w:r>
        <w:rPr>
          <w:rStyle w:val="Emphasis"/>
          <w:b/>
          <w:bCs/>
        </w:rPr>
        <w:t>Публична част</w:t>
      </w:r>
    </w:p>
    <w:p w:rsidR="00CA17F6" w:rsidRDefault="008B18B4" w:rsidP="0047017F">
      <w:pPr>
        <w:pStyle w:val="NormalWeb"/>
        <w:ind w:firstLine="567"/>
      </w:pPr>
      <w:r>
        <w:t>Получените оферти ще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CA17F6" w:rsidRDefault="008B18B4" w:rsidP="0047017F">
      <w:pPr>
        <w:pStyle w:val="NormalWeb"/>
        <w:ind w:firstLine="567"/>
      </w:pPr>
      <w:r>
        <w:t>Председателят на Комисията отваря по реда на тяхното постъпване офертите и оповестява тяхното съдържание.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CA17F6" w:rsidRDefault="008B18B4" w:rsidP="0047017F">
      <w:pPr>
        <w:pStyle w:val="NormalWeb"/>
        <w:ind w:firstLine="567"/>
        <w:jc w:val="center"/>
      </w:pPr>
      <w:r>
        <w:rPr>
          <w:rStyle w:val="Emphasis"/>
          <w:b/>
          <w:bCs/>
        </w:rPr>
        <w:t>Непублична част</w:t>
      </w:r>
    </w:p>
    <w:p w:rsidR="00CA17F6" w:rsidRDefault="008B18B4" w:rsidP="0047017F">
      <w:pPr>
        <w:pStyle w:val="NormalWeb"/>
        <w:ind w:firstLine="567"/>
      </w:pPr>
      <w:r>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CA17F6" w:rsidRDefault="008B18B4" w:rsidP="0047017F">
      <w:pPr>
        <w:pStyle w:val="NormalWeb"/>
        <w:ind w:firstLine="567"/>
      </w:pPr>
      <w: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w:t>
      </w:r>
      <w:r>
        <w:rPr>
          <w:rStyle w:val="Strong"/>
        </w:rPr>
        <w:t>нов ЕЕДОП и/или други документи</w:t>
      </w:r>
      <w:r>
        <w:t>, които съдържат променена и/или допълнена информация.</w:t>
      </w:r>
    </w:p>
    <w:p w:rsidR="00CA17F6" w:rsidRDefault="008B18B4" w:rsidP="0047017F">
      <w:pPr>
        <w:pStyle w:val="NormalWeb"/>
        <w:ind w:firstLine="567"/>
      </w:pPr>
      <w:r>
        <w:t>ВАЖНО: </w:t>
      </w:r>
      <w:r>
        <w:rPr>
          <w:rStyle w:val="Strong"/>
        </w:rPr>
        <w:t>Допълнително предоставената информация може да обхваща и факти и обстоятелства, които са настъпили след крайния срок за получаване на оферти.</w:t>
      </w:r>
    </w:p>
    <w:p w:rsidR="00CA17F6" w:rsidRDefault="008B18B4" w:rsidP="0047017F">
      <w:pPr>
        <w:pStyle w:val="NormalWeb"/>
        <w:ind w:firstLine="567"/>
      </w:pPr>
      <w:r>
        <w:lastRenderedPageBreak/>
        <w:t>Възможността за представяне на </w:t>
      </w:r>
      <w:r>
        <w:rPr>
          <w:rStyle w:val="Strong"/>
        </w:rPr>
        <w:t>нов ЕЕДОП и/или други документи</w:t>
      </w:r>
      <w:r>
        <w:t>,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CA17F6" w:rsidRDefault="008B18B4" w:rsidP="0047017F">
      <w:pPr>
        <w:pStyle w:val="NormalWeb"/>
        <w:ind w:firstLine="567"/>
      </w:pPr>
      <w:r>
        <w:t>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кандидата или участника.</w:t>
      </w:r>
    </w:p>
    <w:p w:rsidR="00CA17F6" w:rsidRDefault="008B18B4" w:rsidP="0047017F">
      <w:pPr>
        <w:pStyle w:val="NormalWeb"/>
        <w:ind w:firstLine="567"/>
      </w:pPr>
      <w:r>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CA17F6" w:rsidRDefault="008B18B4" w:rsidP="0047017F">
      <w:pPr>
        <w:pStyle w:val="NormalWeb"/>
        <w:ind w:firstLine="567"/>
        <w:jc w:val="center"/>
      </w:pPr>
      <w:r>
        <w:rPr>
          <w:rStyle w:val="Emphasis"/>
          <w:b/>
          <w:bCs/>
        </w:rPr>
        <w:t>Разглеждане на Техническите и Ценовите предложения</w:t>
      </w:r>
    </w:p>
    <w:p w:rsidR="00CA17F6" w:rsidRDefault="008B18B4" w:rsidP="0047017F">
      <w:pPr>
        <w:pStyle w:val="NormalWeb"/>
        <w:ind w:firstLine="567"/>
      </w:pPr>
      <w: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офертите на допуснатите участници и проверява за съответствието на предложенията с предварително обявените условия.</w:t>
      </w:r>
    </w:p>
    <w:p w:rsidR="00CA17F6" w:rsidRDefault="008B18B4" w:rsidP="0047017F">
      <w:pPr>
        <w:pStyle w:val="NormalWeb"/>
        <w:ind w:firstLine="567"/>
      </w:pPr>
      <w:r>
        <w:t>Ценовото предложение на участник, чиято оферта не отговаря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CA17F6" w:rsidRDefault="008B18B4" w:rsidP="0047017F">
      <w:pPr>
        <w:pStyle w:val="NormalWeb"/>
        <w:ind w:firstLine="567"/>
        <w:jc w:val="center"/>
      </w:pPr>
      <w:r>
        <w:rPr>
          <w:rStyle w:val="Emphasis"/>
          <w:b/>
          <w:bCs/>
        </w:rPr>
        <w:t>Избор на Изпълнител</w:t>
      </w:r>
    </w:p>
    <w:p w:rsidR="00CA17F6" w:rsidRDefault="008B18B4" w:rsidP="0047017F">
      <w:pPr>
        <w:pStyle w:val="NormalWeb"/>
        <w:ind w:firstLine="567"/>
      </w:pPr>
      <w:r>
        <w:t>Комисията определя за изпълнител на поръчката участник, за когото са изпълнени следните условия:</w:t>
      </w:r>
    </w:p>
    <w:p w:rsidR="00CA17F6" w:rsidRDefault="008B18B4" w:rsidP="0047017F">
      <w:pPr>
        <w:numPr>
          <w:ilvl w:val="0"/>
          <w:numId w:val="8"/>
        </w:numPr>
        <w:spacing w:before="100" w:beforeAutospacing="1" w:after="100" w:afterAutospacing="1"/>
        <w:ind w:left="0" w:firstLine="567"/>
        <w:jc w:val="both"/>
        <w:rPr>
          <w:rFonts w:eastAsia="Times New Roman"/>
          <w:color w:val="000000"/>
        </w:rPr>
      </w:pPr>
      <w:r>
        <w:rPr>
          <w:rFonts w:eastAsia="Times New Roman"/>
          <w:color w:val="000000"/>
        </w:rPr>
        <w:t>Не са налице основанията за отстраняване от процедурата, освен в случаите по чл. 54, ал. 4 и 5 от ЗОП, и отговаря на критериите за подбор, а когато е приложимо - и на недискриминационните правила и критерии за намаляване броя на кандидатите;</w:t>
      </w:r>
    </w:p>
    <w:p w:rsidR="00CA17F6" w:rsidRDefault="008B18B4" w:rsidP="0047017F">
      <w:pPr>
        <w:numPr>
          <w:ilvl w:val="0"/>
          <w:numId w:val="8"/>
        </w:numPr>
        <w:spacing w:before="100" w:beforeAutospacing="1" w:after="100" w:afterAutospacing="1"/>
        <w:ind w:left="0" w:firstLine="567"/>
        <w:jc w:val="both"/>
        <w:rPr>
          <w:rFonts w:eastAsia="Times New Roman"/>
          <w:color w:val="000000"/>
        </w:rPr>
      </w:pPr>
      <w:r>
        <w:rPr>
          <w:rFonts w:eastAsia="Times New Roman"/>
          <w:color w:val="000000"/>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rsidR="00CA17F6" w:rsidRDefault="008B18B4" w:rsidP="0047017F">
      <w:pPr>
        <w:pStyle w:val="NormalWeb"/>
        <w:ind w:firstLine="567"/>
      </w:pPr>
      <w:r>
        <w:t>За работата си Комисията изготвя </w:t>
      </w:r>
      <w:r>
        <w:rPr>
          <w:rStyle w:val="Strong"/>
        </w:rPr>
        <w:t>протокол, който се утвърждава от Възложителя</w:t>
      </w:r>
      <w:r>
        <w:t>. В 10-дневен срок от утвърждаване на протокола от работата на Комисията Възложителят издава </w:t>
      </w:r>
      <w:r>
        <w:rPr>
          <w:rStyle w:val="Strong"/>
        </w:rPr>
        <w:t>решение за определяне на изпълнител или за прекратяване на процедурата, ако е приложимо</w:t>
      </w:r>
      <w:r>
        <w:t>. Решението се изпраща в един и същи ден на участниците и се публикува в Профила на купувача.</w:t>
      </w:r>
    </w:p>
    <w:p w:rsidR="00CA17F6" w:rsidRDefault="000B0283" w:rsidP="0047017F">
      <w:pPr>
        <w:pStyle w:val="Heading3"/>
        <w:ind w:firstLine="567"/>
        <w:rPr>
          <w:rFonts w:eastAsia="Times New Roman"/>
        </w:rPr>
      </w:pPr>
      <w:r>
        <w:rPr>
          <w:rStyle w:val="Strong"/>
          <w:rFonts w:eastAsia="Times New Roman"/>
          <w:b/>
          <w:bCs/>
        </w:rPr>
        <w:t>V</w:t>
      </w:r>
      <w:r w:rsidR="008B18B4">
        <w:rPr>
          <w:rStyle w:val="Strong"/>
          <w:rFonts w:eastAsia="Times New Roman"/>
          <w:b/>
          <w:bCs/>
        </w:rPr>
        <w:t>.2. ОБЩИ ИЗИСКВАНИЯ КЪМ ИЗБРАНИЯ ИЗПЪЛНИТЕЛ</w:t>
      </w:r>
    </w:p>
    <w:p w:rsidR="00CA17F6" w:rsidRDefault="008B18B4" w:rsidP="0047017F">
      <w:pPr>
        <w:pStyle w:val="NormalWeb"/>
        <w:ind w:firstLine="567"/>
      </w:pPr>
      <w:r>
        <w:lastRenderedPageBreak/>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CA17F6" w:rsidRDefault="008B18B4" w:rsidP="0047017F">
      <w:pPr>
        <w:pStyle w:val="NormalWeb"/>
        <w:ind w:firstLine="567"/>
      </w:pPr>
      <w:r>
        <w:t>1. Представи актуални документи, удостоверяващи липсата на основания за отстраняване, както и съответствието с критериите за подбор.</w:t>
      </w:r>
    </w:p>
    <w:p w:rsidR="00CA17F6" w:rsidRDefault="008B18B4" w:rsidP="0047017F">
      <w:pPr>
        <w:pStyle w:val="NormalWeb"/>
        <w:ind w:firstLine="567"/>
      </w:pPr>
      <w: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от компетентен орган в съответната държава.</w:t>
      </w:r>
    </w:p>
    <w:p w:rsidR="00CA17F6" w:rsidRDefault="008B18B4" w:rsidP="0047017F">
      <w:pPr>
        <w:pStyle w:val="NormalWeb"/>
        <w:ind w:firstLine="567"/>
      </w:pPr>
      <w:r>
        <w:rPr>
          <w:rStyle w:val="Strong"/>
        </w:rPr>
        <w:t>ВАЖНО: Актуални документи се представят и за подизпълнителите и третите лица, ако има такива.</w:t>
      </w:r>
    </w:p>
    <w:p w:rsidR="00CA17F6" w:rsidRDefault="008B18B4" w:rsidP="0047017F">
      <w:pPr>
        <w:pStyle w:val="NormalWeb"/>
        <w:ind w:firstLine="567"/>
      </w:pPr>
      <w:r>
        <w:t>2. Представи определената гаранция за изпълнение на договора;</w:t>
      </w:r>
    </w:p>
    <w:p w:rsidR="00CA17F6" w:rsidRDefault="008B18B4" w:rsidP="0047017F">
      <w:pPr>
        <w:pStyle w:val="NormalWeb"/>
        <w:ind w:firstLine="567"/>
      </w:pPr>
      <w:r>
        <w:t>3. Извърши съответната регистрация, представи документи или изпълни изискване съобразно чл.112, ал.1, т.4 ЗОП, ако е приложимо;</w:t>
      </w:r>
    </w:p>
    <w:p w:rsidR="00CA17F6" w:rsidRDefault="008B18B4" w:rsidP="0047017F">
      <w:pPr>
        <w:pStyle w:val="NormalWeb"/>
        <w:ind w:firstLine="567"/>
      </w:pPr>
      <w:r>
        <w:rPr>
          <w:rStyle w:val="Strong"/>
        </w:rPr>
        <w:t>ВАЖНО:</w:t>
      </w:r>
      <w:r>
        <w:t xml:space="preserve">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A17F6" w:rsidRDefault="008B18B4" w:rsidP="0047017F">
      <w:pPr>
        <w:pStyle w:val="NormalWeb"/>
        <w:ind w:firstLine="567"/>
      </w:pPr>
      <w:r>
        <w:rPr>
          <w:rStyle w:val="Strong"/>
        </w:rPr>
        <w:t>При изпълнение на договорите за обществени поръчки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CA17F6" w:rsidRDefault="008B18B4" w:rsidP="0047017F">
      <w:pPr>
        <w:pStyle w:val="NormalWeb"/>
        <w:ind w:firstLine="567"/>
      </w:pPr>
      <w:r>
        <w:rPr>
          <w:rStyle w:val="Strong"/>
        </w:rPr>
        <w:t>ОСНОВАНИЯ ЗА ОТСТРАНЯВАНЕ ПО ЧЛ. 54 ОТ ЗОП</w:t>
      </w:r>
    </w:p>
    <w:p w:rsidR="00CA17F6" w:rsidRDefault="008B18B4" w:rsidP="0047017F">
      <w:pPr>
        <w:pStyle w:val="NormalWeb"/>
        <w:ind w:firstLine="567"/>
      </w:pPr>
      <w:r>
        <w:t>За доказване липсата на основания за отстраняване от процедурата участникът, избран за изпълнител, представя:</w:t>
      </w:r>
    </w:p>
    <w:p w:rsidR="00CA17F6" w:rsidRDefault="008B18B4" w:rsidP="0047017F">
      <w:pPr>
        <w:numPr>
          <w:ilvl w:val="0"/>
          <w:numId w:val="9"/>
        </w:numPr>
        <w:tabs>
          <w:tab w:val="clear" w:pos="720"/>
          <w:tab w:val="num" w:pos="0"/>
        </w:tabs>
        <w:spacing w:before="100" w:beforeAutospacing="1" w:after="100" w:afterAutospacing="1"/>
        <w:ind w:left="0" w:firstLine="567"/>
        <w:jc w:val="both"/>
        <w:rPr>
          <w:rFonts w:eastAsia="Times New Roman"/>
          <w:color w:val="000000"/>
        </w:rPr>
      </w:pPr>
      <w:r>
        <w:rPr>
          <w:rFonts w:eastAsia="Times New Roman"/>
          <w:color w:val="000000"/>
        </w:rPr>
        <w:t xml:space="preserve">За обстоятелства по чл.54, ал.1, т.1 – свидетелство за съдимост. На основание чл.58, ал.6 от ЗОП, </w:t>
      </w:r>
      <w:proofErr w:type="spellStart"/>
      <w:r>
        <w:rPr>
          <w:rFonts w:eastAsia="Times New Roman"/>
          <w:color w:val="000000"/>
        </w:rPr>
        <w:t>вр</w:t>
      </w:r>
      <w:proofErr w:type="spellEnd"/>
      <w:r>
        <w:rPr>
          <w:rFonts w:eastAsia="Times New Roman"/>
          <w:color w:val="000000"/>
        </w:rPr>
        <w:t>. с чл.5, ал.4 от Закона за ограничаване на административното регулиране и административния контрол върху стопанската дейност и чл.36, ал.5 от АПК, необходимите данни, свързани със съдимостта на физическите лица, български граждани, ще се установява служебно от Възложителя, посредством електронно служебно свидетелство за съдимост (ЕССС), в случай, че са налице изискванията по чл.35б, ал.1, изр.2 от Наредба №8 от 26 февруари 2008 г. за функциите и организацията на дейността на бюрата по съдимост, а именно – за лицето/лицата, за което/-</w:t>
      </w:r>
      <w:proofErr w:type="spellStart"/>
      <w:r>
        <w:rPr>
          <w:rFonts w:eastAsia="Times New Roman"/>
          <w:color w:val="000000"/>
        </w:rPr>
        <w:t>ито</w:t>
      </w:r>
      <w:proofErr w:type="spellEnd"/>
      <w:r>
        <w:rPr>
          <w:rFonts w:eastAsia="Times New Roman"/>
          <w:color w:val="000000"/>
        </w:rPr>
        <w:t xml:space="preserve"> се изисква информация, няма съставени бюлетини за съдимост, вкл. и по чл.78а от НК. В останалите случаи, както и за лица, родени в чужбина, се прилага </w:t>
      </w:r>
      <w:proofErr w:type="spellStart"/>
      <w:r>
        <w:rPr>
          <w:rFonts w:eastAsia="Times New Roman"/>
          <w:color w:val="000000"/>
        </w:rPr>
        <w:t>общоустановеният</w:t>
      </w:r>
      <w:proofErr w:type="spellEnd"/>
      <w:r>
        <w:rPr>
          <w:rFonts w:eastAsia="Times New Roman"/>
          <w:color w:val="000000"/>
        </w:rPr>
        <w:t xml:space="preserve"> ред за издаване на </w:t>
      </w:r>
      <w:r>
        <w:rPr>
          <w:rFonts w:eastAsia="Times New Roman"/>
          <w:color w:val="000000"/>
        </w:rPr>
        <w:lastRenderedPageBreak/>
        <w:t>свидетелства за съдимост, които следва да бъдат представени в срока, определен от Възложителя, за сключване на договора за възлагане на обществената поръчка.</w:t>
      </w:r>
    </w:p>
    <w:p w:rsidR="00CA17F6" w:rsidRDefault="008B18B4" w:rsidP="0047017F">
      <w:pPr>
        <w:numPr>
          <w:ilvl w:val="0"/>
          <w:numId w:val="9"/>
        </w:numPr>
        <w:tabs>
          <w:tab w:val="clear" w:pos="720"/>
          <w:tab w:val="num" w:pos="0"/>
        </w:tabs>
        <w:spacing w:before="100" w:beforeAutospacing="1" w:after="100" w:afterAutospacing="1"/>
        <w:ind w:left="0" w:firstLine="567"/>
        <w:jc w:val="both"/>
        <w:rPr>
          <w:rFonts w:eastAsia="Times New Roman"/>
          <w:color w:val="000000"/>
        </w:rPr>
      </w:pPr>
      <w:r>
        <w:rPr>
          <w:rFonts w:eastAsia="Times New Roman"/>
          <w:color w:val="000000"/>
        </w:rPr>
        <w:t>За обстоятелството по чл.54, ал.1, т.3 – удостоверение от органите по приходите и удостоверение от общината по седалище на възложителя и на участника;</w:t>
      </w:r>
    </w:p>
    <w:p w:rsidR="00CA17F6" w:rsidRDefault="008B18B4" w:rsidP="0047017F">
      <w:pPr>
        <w:numPr>
          <w:ilvl w:val="0"/>
          <w:numId w:val="9"/>
        </w:numPr>
        <w:tabs>
          <w:tab w:val="clear" w:pos="720"/>
          <w:tab w:val="num" w:pos="0"/>
        </w:tabs>
        <w:spacing w:before="100" w:beforeAutospacing="1" w:after="100" w:afterAutospacing="1"/>
        <w:ind w:left="0" w:firstLine="567"/>
        <w:jc w:val="both"/>
        <w:rPr>
          <w:rFonts w:eastAsia="Times New Roman"/>
          <w:color w:val="000000"/>
        </w:rPr>
      </w:pPr>
      <w:r>
        <w:rPr>
          <w:rFonts w:eastAsia="Times New Roman"/>
          <w:color w:val="000000"/>
        </w:rPr>
        <w:t>За обстоятелства по чл.54, ал.1, т.6 – удостоверение от органите на Изпълнителна агенция „Главна инспекция по труда“.</w:t>
      </w:r>
    </w:p>
    <w:p w:rsidR="00CA17F6" w:rsidRDefault="008B18B4" w:rsidP="0047017F">
      <w:pPr>
        <w:pStyle w:val="NormalWeb"/>
        <w:ind w:firstLine="567"/>
      </w:pPr>
      <w:r>
        <w:rPr>
          <w:rStyle w:val="Strong"/>
        </w:rPr>
        <w:t>ОСНОВАНИЯ ЗА ОТСТРАНЯВАНЕ ПО ЧЛ. 55 ОТ ЗОП</w:t>
      </w:r>
    </w:p>
    <w:p w:rsidR="00CA17F6" w:rsidRDefault="008B18B4" w:rsidP="0047017F">
      <w:pPr>
        <w:pStyle w:val="NormalWeb"/>
        <w:ind w:firstLine="567"/>
      </w:pPr>
      <w:r>
        <w:t>За доказване липсата на основания за отстраняване от процедурата по чл.55, ал.1, т.1 от ЗОП  </w:t>
      </w:r>
      <w:r>
        <w:rPr>
          <w:rStyle w:val="Strong"/>
        </w:rPr>
        <w:t>участникът, избран за изпълнител,</w:t>
      </w:r>
      <w:r>
        <w:t> представя удостоверение, издадено от Агенция по вписванията! </w:t>
      </w:r>
    </w:p>
    <w:p w:rsidR="00CA17F6" w:rsidRDefault="008B18B4" w:rsidP="0047017F">
      <w:pPr>
        <w:pStyle w:val="NormalWeb"/>
        <w:ind w:firstLine="567"/>
      </w:pPr>
      <w:r>
        <w:rPr>
          <w:rStyle w:val="Strong"/>
        </w:rPr>
        <w:t>ОСНОВАНИЯ ЗА ОТСТРАНЯВАНЕ, СВЪРЗАНИ С НАЦИОНАЛНОТО ЗАКОНОДАТЕЛСТВО</w:t>
      </w:r>
    </w:p>
    <w:p w:rsidR="00CA17F6" w:rsidRDefault="008B18B4" w:rsidP="0047017F">
      <w:pPr>
        <w:pStyle w:val="NormalWeb"/>
        <w:ind w:firstLine="567"/>
      </w:pPr>
      <w:r>
        <w:rPr>
          <w:rStyle w:val="Strong"/>
        </w:rPr>
        <w:t>Участникът, избран за изпълнител, следва да представи </w:t>
      </w:r>
      <w:r>
        <w:t>документи за удостоверяване липсата на основания за отстраняване по националното законодателство, както следва:</w:t>
      </w:r>
    </w:p>
    <w:p w:rsidR="00CA17F6" w:rsidRDefault="008B18B4" w:rsidP="0047017F">
      <w:pPr>
        <w:numPr>
          <w:ilvl w:val="0"/>
          <w:numId w:val="10"/>
        </w:numPr>
        <w:spacing w:before="100" w:beforeAutospacing="1" w:after="100" w:afterAutospacing="1"/>
        <w:ind w:left="0" w:firstLine="567"/>
        <w:jc w:val="both"/>
        <w:rPr>
          <w:rFonts w:eastAsia="Times New Roman"/>
          <w:color w:val="000000"/>
        </w:rPr>
      </w:pPr>
      <w:r>
        <w:rPr>
          <w:rFonts w:eastAsia="Times New Roman"/>
          <w:color w:val="000000"/>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0B0283">
        <w:rPr>
          <w:rFonts w:eastAsia="Times New Roman"/>
          <w:color w:val="000000"/>
        </w:rPr>
        <w:t>по образец на Възложителя;</w:t>
      </w:r>
    </w:p>
    <w:p w:rsidR="00CA17F6" w:rsidRDefault="008B18B4" w:rsidP="0047017F">
      <w:pPr>
        <w:numPr>
          <w:ilvl w:val="0"/>
          <w:numId w:val="10"/>
        </w:numPr>
        <w:spacing w:before="100" w:beforeAutospacing="1" w:after="100" w:afterAutospacing="1"/>
        <w:ind w:left="0" w:firstLine="567"/>
        <w:jc w:val="both"/>
        <w:rPr>
          <w:rFonts w:eastAsia="Times New Roman"/>
          <w:color w:val="000000"/>
        </w:rPr>
      </w:pPr>
      <w:r>
        <w:rPr>
          <w:rFonts w:eastAsia="Times New Roman"/>
          <w:color w:val="000000"/>
        </w:rPr>
        <w:t xml:space="preserve">Декларация по чл. 59, ал. 1, т. 3 от Закона за мерките срещу изпирането на пари - </w:t>
      </w:r>
      <w:r w:rsidRPr="000B0283">
        <w:rPr>
          <w:rFonts w:eastAsia="Times New Roman"/>
          <w:color w:val="000000"/>
        </w:rPr>
        <w:t>по образец на Възложителя</w:t>
      </w:r>
      <w:r w:rsidR="000B0283" w:rsidRPr="000B0283">
        <w:rPr>
          <w:rFonts w:eastAsia="Times New Roman"/>
          <w:color w:val="000000"/>
        </w:rPr>
        <w:t>;</w:t>
      </w:r>
    </w:p>
    <w:p w:rsidR="00CA17F6" w:rsidRDefault="008B18B4" w:rsidP="0047017F">
      <w:pPr>
        <w:numPr>
          <w:ilvl w:val="0"/>
          <w:numId w:val="10"/>
        </w:numPr>
        <w:spacing w:before="100" w:beforeAutospacing="1" w:after="100" w:afterAutospacing="1"/>
        <w:ind w:left="0" w:firstLine="567"/>
        <w:jc w:val="both"/>
        <w:rPr>
          <w:rFonts w:eastAsia="Times New Roman"/>
          <w:color w:val="000000"/>
        </w:rPr>
      </w:pPr>
      <w:r>
        <w:rPr>
          <w:rStyle w:val="Emphasis"/>
          <w:rFonts w:eastAsia="Times New Roman"/>
          <w:color w:val="000000"/>
        </w:rPr>
        <w:t> </w:t>
      </w:r>
      <w:r>
        <w:rPr>
          <w:rFonts w:eastAsia="Times New Roman"/>
          <w:color w:val="000000"/>
        </w:rPr>
        <w:t xml:space="preserve">Декларация за липса на обстоятелствата по чл. 69, ал. 1 и 2 от Закона за противодействие на корупцията и за отнемане на незаконно придобитото имущество - </w:t>
      </w:r>
      <w:r w:rsidRPr="000B0283">
        <w:rPr>
          <w:rFonts w:eastAsia="Times New Roman"/>
          <w:color w:val="000000"/>
        </w:rPr>
        <w:t>по образец на Възложителя.</w:t>
      </w:r>
    </w:p>
    <w:p w:rsidR="00CA17F6" w:rsidRDefault="007F45BA" w:rsidP="0047017F">
      <w:pPr>
        <w:pStyle w:val="Heading3"/>
        <w:ind w:firstLine="567"/>
        <w:rPr>
          <w:rFonts w:eastAsia="Times New Roman"/>
        </w:rPr>
      </w:pPr>
      <w:r>
        <w:rPr>
          <w:rStyle w:val="Strong"/>
          <w:rFonts w:eastAsia="Times New Roman"/>
          <w:b/>
          <w:bCs/>
        </w:rPr>
        <w:t>V</w:t>
      </w:r>
      <w:r w:rsidR="008B18B4">
        <w:rPr>
          <w:rStyle w:val="Strong"/>
          <w:rFonts w:eastAsia="Times New Roman"/>
          <w:b/>
          <w:bCs/>
        </w:rPr>
        <w:t>.3. ДОКУМЕНТИТЕ ЗА ДОКАЗВАНЕ КРИТЕРИИТЕ ЗА ПОДБОР И ОБРАЗЦИ ЗА ТЯХ СА КАКТО СЛЕДВА:</w:t>
      </w:r>
    </w:p>
    <w:p w:rsidR="00CA17F6" w:rsidRDefault="008B18B4" w:rsidP="0047017F">
      <w:pPr>
        <w:pStyle w:val="NormalWeb"/>
        <w:ind w:firstLine="567"/>
      </w:pPr>
      <w:r>
        <w:rPr>
          <w:rStyle w:val="Strong"/>
        </w:rPr>
        <w:t>ДОКУМЕНТИ ЗА УДОСТОВЕРЯВАНЕ НА КРИТЕРИЙ "ДЕЙНОСТИ С ПРЕДМЕТ И ОБЕМ, СХОДНИ ИЛИ ИДЕНТИЧНИ С ПРЕДМЕТА НА ПОРЪЧКАТА"</w:t>
      </w:r>
    </w:p>
    <w:p w:rsidR="00CA17F6" w:rsidRDefault="008B18B4" w:rsidP="0047017F">
      <w:pPr>
        <w:pStyle w:val="NormalWeb"/>
        <w:ind w:firstLine="567"/>
      </w:pPr>
      <w:r>
        <w:t xml:space="preserve">За доказване на поставеното изискване участникът, избран за изпълнител следва да представи: Списък на доставките, които са идентични или сходни с предмета на обществената поръчка </w:t>
      </w:r>
      <w:r w:rsidRPr="000B0283">
        <w:t>(по Образец на Възложителя</w:t>
      </w:r>
      <w:r>
        <w:t>), с посочване на стойностите, датите и получателите, заедно с документи, които доказват извършената доставка, по смисъла на чл.64, ал.1, т.2 от ЗОП.</w:t>
      </w:r>
    </w:p>
    <w:p w:rsidR="004D41CB" w:rsidRDefault="004D41CB" w:rsidP="004D41CB">
      <w:pPr>
        <w:pStyle w:val="NormalWeb"/>
      </w:pPr>
      <w:r>
        <w:rPr>
          <w:rStyle w:val="Strong"/>
        </w:rPr>
        <w:t>ДОКУМЕНТИ ЗА УДОСТОВЕРЯВАНЕ НА КРИТЕРИЙ "СИСТЕМИ ЗА УПРАВЛЕНИЕ НА КАЧЕСТВОТО, ВКЛЮЧИТЕЛНО ТАКИВА ЗА ДОСТЪП НА ХОРА С УВРЕЖДАНИЯ"</w:t>
      </w:r>
    </w:p>
    <w:p w:rsidR="004D41CB" w:rsidRDefault="004D41CB" w:rsidP="004D41CB">
      <w:pPr>
        <w:pStyle w:val="NormalWeb"/>
      </w:pPr>
      <w:r>
        <w:t>За доказване на поставеното изискване участникът, избран за изпълнител следва да представи: Копие на сертификат,  удостоверяващ съответствието на  участника със стандартите за управление на качеството.</w:t>
      </w:r>
    </w:p>
    <w:p w:rsidR="004D41CB" w:rsidRDefault="004D41CB" w:rsidP="004D41CB">
      <w:pPr>
        <w:pStyle w:val="NormalWeb"/>
      </w:pPr>
      <w:r>
        <w:lastRenderedPageBreak/>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4D41CB" w:rsidRDefault="004D41CB" w:rsidP="0047017F">
      <w:pPr>
        <w:pStyle w:val="NormalWeb"/>
        <w:ind w:firstLine="567"/>
      </w:pPr>
    </w:p>
    <w:p w:rsidR="00CA17F6" w:rsidRDefault="007F45BA" w:rsidP="0047017F">
      <w:pPr>
        <w:pStyle w:val="Heading3"/>
        <w:ind w:firstLine="567"/>
        <w:rPr>
          <w:rFonts w:eastAsia="Times New Roman"/>
        </w:rPr>
      </w:pPr>
      <w:r>
        <w:rPr>
          <w:rStyle w:val="Strong"/>
          <w:rFonts w:eastAsia="Times New Roman"/>
          <w:b/>
          <w:bCs/>
        </w:rPr>
        <w:t>V</w:t>
      </w:r>
      <w:r w:rsidR="008B18B4">
        <w:rPr>
          <w:rStyle w:val="Strong"/>
          <w:rFonts w:eastAsia="Times New Roman"/>
          <w:b/>
          <w:bCs/>
        </w:rPr>
        <w:t>.4. ГАРАНЦИЯ ЗА ИЗПЪЛНЕНИЕ</w:t>
      </w:r>
    </w:p>
    <w:p w:rsidR="00CA17F6" w:rsidRDefault="008B18B4" w:rsidP="0047017F">
      <w:pPr>
        <w:pStyle w:val="NormalWeb"/>
        <w:ind w:firstLine="567"/>
      </w:pPr>
      <w:r>
        <w:t>Гаранция за изпълнение, съгласно чл. 111, ал. 2 от ЗОП, е в размер на  3 %  от стойността на договора за обществена поръчка.</w:t>
      </w:r>
    </w:p>
    <w:p w:rsidR="00CA17F6" w:rsidRDefault="008B18B4" w:rsidP="0047017F">
      <w:pPr>
        <w:pStyle w:val="NormalWeb"/>
        <w:ind w:firstLine="567"/>
      </w:pPr>
      <w:r>
        <w:t>По отношение Гаранция за изпълнение важат разпоредбите на чл. 111 от ЗОП .</w:t>
      </w:r>
    </w:p>
    <w:p w:rsidR="00CA17F6" w:rsidRDefault="008B18B4" w:rsidP="0047017F">
      <w:pPr>
        <w:pStyle w:val="NormalWeb"/>
        <w:ind w:firstLine="567"/>
      </w:pPr>
      <w:r>
        <w:t>Гаранцията се предоставя в една от следните форми:</w:t>
      </w:r>
    </w:p>
    <w:p w:rsidR="00CA17F6" w:rsidRDefault="008B18B4" w:rsidP="0047017F">
      <w:pPr>
        <w:numPr>
          <w:ilvl w:val="0"/>
          <w:numId w:val="11"/>
        </w:numPr>
        <w:spacing w:before="100" w:beforeAutospacing="1" w:after="100" w:afterAutospacing="1"/>
        <w:ind w:left="0" w:firstLine="567"/>
        <w:jc w:val="both"/>
        <w:rPr>
          <w:rFonts w:eastAsia="Times New Roman"/>
          <w:color w:val="000000"/>
        </w:rPr>
      </w:pPr>
      <w:r>
        <w:rPr>
          <w:rFonts w:eastAsia="Times New Roman"/>
          <w:color w:val="000000"/>
        </w:rPr>
        <w:t>парична сума;</w:t>
      </w:r>
    </w:p>
    <w:p w:rsidR="00CA17F6" w:rsidRDefault="008B18B4" w:rsidP="0047017F">
      <w:pPr>
        <w:numPr>
          <w:ilvl w:val="0"/>
          <w:numId w:val="11"/>
        </w:numPr>
        <w:spacing w:before="100" w:beforeAutospacing="1" w:after="100" w:afterAutospacing="1"/>
        <w:ind w:left="0" w:firstLine="567"/>
        <w:jc w:val="both"/>
        <w:rPr>
          <w:rFonts w:eastAsia="Times New Roman"/>
          <w:color w:val="000000"/>
        </w:rPr>
      </w:pPr>
      <w:r>
        <w:rPr>
          <w:rFonts w:eastAsia="Times New Roman"/>
          <w:color w:val="000000"/>
        </w:rPr>
        <w:t>банкова гаранция;</w:t>
      </w:r>
    </w:p>
    <w:p w:rsidR="00CA17F6" w:rsidRDefault="008B18B4" w:rsidP="0047017F">
      <w:pPr>
        <w:numPr>
          <w:ilvl w:val="0"/>
          <w:numId w:val="11"/>
        </w:numPr>
        <w:spacing w:before="100" w:beforeAutospacing="1" w:after="100" w:afterAutospacing="1"/>
        <w:ind w:left="0" w:firstLine="567"/>
        <w:jc w:val="both"/>
        <w:rPr>
          <w:rFonts w:eastAsia="Times New Roman"/>
          <w:color w:val="000000"/>
        </w:rPr>
      </w:pPr>
      <w:r>
        <w:rPr>
          <w:rFonts w:eastAsia="Times New Roman"/>
          <w:color w:val="000000"/>
        </w:rPr>
        <w:t>застраховка, която обезпечава изпълнението чрез покритие на отговорността на изпълнителя.</w:t>
      </w:r>
    </w:p>
    <w:p w:rsidR="00CA17F6" w:rsidRDefault="008B18B4" w:rsidP="0047017F">
      <w:pPr>
        <w:pStyle w:val="NormalWeb"/>
        <w:ind w:firstLine="567"/>
      </w:pPr>
      <w:r>
        <w:t xml:space="preserve">Гаранциите във формата на парична сума могат да се внасят по банков път по сметка на </w:t>
      </w:r>
      <w:r>
        <w:rPr>
          <w:rStyle w:val="sessionvar"/>
        </w:rPr>
        <w:t>Изпълнителна агенция по околна среда</w:t>
      </w:r>
      <w:r>
        <w:t>:</w:t>
      </w:r>
    </w:p>
    <w:p w:rsidR="00CA17F6" w:rsidRDefault="008B18B4" w:rsidP="0047017F">
      <w:pPr>
        <w:pStyle w:val="NormalWeb"/>
        <w:ind w:firstLine="567"/>
      </w:pPr>
      <w:r>
        <w:t> </w:t>
      </w:r>
      <w:r>
        <w:rPr>
          <w:lang w:val="en-US"/>
        </w:rPr>
        <w:t>(</w:t>
      </w:r>
      <w:r>
        <w:rPr>
          <w:lang w:val="en-GB"/>
        </w:rPr>
        <w:t>IBAN</w:t>
      </w:r>
      <w:r>
        <w:rPr>
          <w:lang w:val="en-US"/>
        </w:rPr>
        <w:t>): BG</w:t>
      </w:r>
      <w:r>
        <w:t xml:space="preserve"> 38 </w:t>
      </w:r>
      <w:r>
        <w:rPr>
          <w:lang w:val="en-US"/>
        </w:rPr>
        <w:t>SOMB</w:t>
      </w:r>
      <w:r>
        <w:t xml:space="preserve"> 9130 3337 0251 01</w:t>
      </w:r>
      <w:r>
        <w:rPr>
          <w:lang w:val="en-US"/>
        </w:rPr>
        <w:t>,</w:t>
      </w:r>
    </w:p>
    <w:p w:rsidR="00CA17F6" w:rsidRDefault="008B18B4" w:rsidP="0047017F">
      <w:pPr>
        <w:pStyle w:val="NormalWeb"/>
        <w:ind w:firstLine="567"/>
      </w:pPr>
      <w:r>
        <w:t> </w:t>
      </w:r>
      <w:r w:rsidR="007F45BA">
        <w:t> </w:t>
      </w:r>
      <w:r>
        <w:rPr>
          <w:lang w:val="en-GB"/>
        </w:rPr>
        <w:t>BIC</w:t>
      </w:r>
      <w:r>
        <w:rPr>
          <w:lang w:val="en-US"/>
        </w:rPr>
        <w:t xml:space="preserve">: </w:t>
      </w:r>
      <w:r>
        <w:rPr>
          <w:lang w:val="en-GB"/>
        </w:rPr>
        <w:t>SOMBBGSF</w:t>
      </w:r>
      <w:r>
        <w:t xml:space="preserve">, </w:t>
      </w:r>
    </w:p>
    <w:p w:rsidR="00CA17F6" w:rsidRDefault="008B18B4" w:rsidP="0047017F">
      <w:pPr>
        <w:pStyle w:val="NormalWeb"/>
        <w:ind w:firstLine="567"/>
      </w:pPr>
      <w:r>
        <w:t>  </w:t>
      </w:r>
      <w:r>
        <w:rPr>
          <w:lang w:val="ru-RU"/>
        </w:rPr>
        <w:t xml:space="preserve">Банка: </w:t>
      </w:r>
      <w:proofErr w:type="spellStart"/>
      <w:r>
        <w:rPr>
          <w:lang w:val="ru-RU"/>
        </w:rPr>
        <w:t>Общинска</w:t>
      </w:r>
      <w:proofErr w:type="spellEnd"/>
      <w:r>
        <w:rPr>
          <w:lang w:val="ru-RU"/>
        </w:rPr>
        <w:t xml:space="preserve"> банка, клон "</w:t>
      </w:r>
      <w:proofErr w:type="spellStart"/>
      <w:r>
        <w:rPr>
          <w:lang w:val="ru-RU"/>
        </w:rPr>
        <w:t>Денкоглу</w:t>
      </w:r>
      <w:proofErr w:type="spellEnd"/>
      <w:r>
        <w:rPr>
          <w:lang w:val="ru-RU"/>
        </w:rPr>
        <w:t>", гр. София.</w:t>
      </w:r>
    </w:p>
    <w:p w:rsidR="00CA17F6" w:rsidRDefault="008B18B4" w:rsidP="0047017F">
      <w:pPr>
        <w:pStyle w:val="NormalWeb"/>
        <w:ind w:firstLine="567"/>
      </w:pPr>
      <w:r>
        <w:t> </w:t>
      </w:r>
    </w:p>
    <w:p w:rsidR="00CA17F6" w:rsidRDefault="008B18B4" w:rsidP="0047017F">
      <w:pPr>
        <w:pStyle w:val="NormalWeb"/>
        <w:ind w:firstLine="567"/>
      </w:pPr>
      <w:r>
        <w:t>Банковата гаранция следва да е безусловна и неотменима, в полза на възложителя, в нея следва изрично да е посочено името на процедурата и да е със срок на валидност с 30 /тридесет/ дни по–дълъг от крайния срок за изпълнение на договора за обществена поръчка.</w:t>
      </w:r>
    </w:p>
    <w:p w:rsidR="00CA17F6" w:rsidRDefault="008B18B4" w:rsidP="0047017F">
      <w:pPr>
        <w:pStyle w:val="NormalWeb"/>
        <w:ind w:firstLine="567"/>
      </w:pPr>
      <w:r>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CA17F6" w:rsidRDefault="008B18B4" w:rsidP="0047017F">
      <w:pPr>
        <w:pStyle w:val="NormalWeb"/>
        <w:ind w:firstLine="567"/>
      </w:pPr>
      <w:r>
        <w:t>Гаранцията за изпълнение се представя при подписване на договора от участника, определен за изпълнител на поръчката.</w:t>
      </w:r>
    </w:p>
    <w:p w:rsidR="00CA17F6" w:rsidRDefault="008B18B4" w:rsidP="0047017F">
      <w:pPr>
        <w:pStyle w:val="NormalWeb"/>
        <w:ind w:firstLine="567"/>
      </w:pPr>
      <w:r>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CA17F6" w:rsidRDefault="008B18B4" w:rsidP="0047017F">
      <w:pPr>
        <w:pStyle w:val="NormalWeb"/>
        <w:spacing w:before="0" w:beforeAutospacing="0" w:after="0" w:afterAutospacing="0"/>
        <w:ind w:firstLine="567"/>
      </w:pPr>
      <w:r>
        <w:lastRenderedPageBreak/>
        <w:t> </w:t>
      </w:r>
    </w:p>
    <w:p w:rsidR="00CA17F6" w:rsidRDefault="007F45BA" w:rsidP="0047017F">
      <w:pPr>
        <w:pStyle w:val="Heading2"/>
        <w:ind w:firstLine="567"/>
        <w:rPr>
          <w:rFonts w:eastAsia="Times New Roman"/>
        </w:rPr>
      </w:pPr>
      <w:r>
        <w:rPr>
          <w:rFonts w:eastAsia="Times New Roman"/>
        </w:rPr>
        <w:t>РАЗДЕЛ V</w:t>
      </w:r>
      <w:r w:rsidR="008B18B4">
        <w:rPr>
          <w:rFonts w:eastAsia="Times New Roman"/>
        </w:rPr>
        <w:t>I. КОМУНИКАЦИЯ С УЧАСТНИЦИТЕ</w:t>
      </w:r>
    </w:p>
    <w:p w:rsidR="00CA17F6" w:rsidRDefault="008B18B4" w:rsidP="0047017F">
      <w:pPr>
        <w:pStyle w:val="NormalWeb"/>
        <w:ind w:firstLine="567"/>
      </w:pPr>
      <w:r>
        <w:t xml:space="preserve">1. Възложителят предоставя неограничен, пълен, безплатен и пряк достъп чрез електронни средства до документацията за обществената поръчка на следния Интернет адрес: </w:t>
      </w:r>
      <w:hyperlink r:id="rId6" w:tgtFrame="_blank" w:history="1">
        <w:r>
          <w:rPr>
            <w:rStyle w:val="Hyperlink"/>
            <w:color w:val="000000"/>
            <w:u w:val="none"/>
          </w:rPr>
          <w:t>http://eea.government.bg/bg/obyavi/obshtestveni-porachki-19/57</w:t>
        </w:r>
      </w:hyperlink>
      <w:r>
        <w:t xml:space="preserve"> в раздел „Профил на купувача“.</w:t>
      </w:r>
    </w:p>
    <w:p w:rsidR="00CA17F6" w:rsidRDefault="008B18B4" w:rsidP="0047017F">
      <w:pPr>
        <w:pStyle w:val="NormalWeb"/>
        <w:ind w:firstLine="567"/>
      </w:pPr>
      <w:r>
        <w:t>2. С публикуване на документите на профила на купувача се приема, че заинтересованите лица и/или участници са уведомени относно отразените в тях обстоятелства.</w:t>
      </w:r>
    </w:p>
    <w:p w:rsidR="00CA17F6" w:rsidRDefault="008B18B4" w:rsidP="0047017F">
      <w:pPr>
        <w:pStyle w:val="NormalWeb"/>
        <w:ind w:firstLine="567"/>
      </w:pPr>
      <w:r>
        <w:t>3. Всички разяснения по условията в процедурата ще се предоставят чрез публикуване на Профила на купувача, в сроковете съобразно ЗОП.</w:t>
      </w:r>
    </w:p>
    <w:p w:rsidR="00CA17F6" w:rsidRDefault="008B18B4" w:rsidP="0047017F">
      <w:pPr>
        <w:pStyle w:val="NormalWeb"/>
        <w:ind w:firstLine="567"/>
      </w:pPr>
      <w:r>
        <w:t>4. Решенията на Възложителя, за които той е длъжен да уведоми участниците, и документите, които се прилагат към тях, се изпращат в 3-дневен срок от издаването им, както следва:</w:t>
      </w:r>
    </w:p>
    <w:p w:rsidR="00CA17F6" w:rsidRDefault="008B18B4" w:rsidP="0047017F">
      <w:pPr>
        <w:pStyle w:val="NormalWeb"/>
        <w:ind w:firstLine="567"/>
      </w:pPr>
      <w:r>
        <w:t>4.1.      на адреса, посочен от участника:</w:t>
      </w:r>
    </w:p>
    <w:p w:rsidR="00CA17F6" w:rsidRDefault="008B18B4" w:rsidP="0047017F">
      <w:pPr>
        <w:pStyle w:val="NormalWeb"/>
        <w:ind w:firstLine="567"/>
      </w:pPr>
      <w:r>
        <w:t>а) на електронна поща, като съобщението, с което се изпращат се подписва с електронен подпис или</w:t>
      </w:r>
    </w:p>
    <w:p w:rsidR="00CA17F6" w:rsidRDefault="008B18B4" w:rsidP="0047017F">
      <w:pPr>
        <w:pStyle w:val="NormalWeb"/>
        <w:ind w:firstLine="567"/>
      </w:pPr>
      <w:r>
        <w:t>б) чрез пощенска или друга куриерска услуга с препоръчана пратка с обратна разписка;</w:t>
      </w:r>
    </w:p>
    <w:p w:rsidR="00CA17F6" w:rsidRDefault="008B18B4" w:rsidP="0047017F">
      <w:pPr>
        <w:pStyle w:val="NormalWeb"/>
        <w:ind w:firstLine="567"/>
      </w:pPr>
      <w:r>
        <w:t>4.2.      по факс;</w:t>
      </w:r>
    </w:p>
    <w:p w:rsidR="00CA17F6" w:rsidRDefault="008B18B4" w:rsidP="0047017F">
      <w:pPr>
        <w:pStyle w:val="NormalWeb"/>
        <w:ind w:firstLine="567"/>
      </w:pPr>
      <w:r>
        <w:t>5. Когато решението НЕ е получено от участника по някой от начините, посочени в т.4, възложителят, в деня, в който е узнал за това, публикува съобщение до него в профила на купувача. Решението се смята за връчени от датата на публикуване на съобщението.</w:t>
      </w:r>
    </w:p>
    <w:p w:rsidR="00CA17F6" w:rsidRDefault="008B18B4" w:rsidP="0047017F">
      <w:pPr>
        <w:pStyle w:val="NormalWeb"/>
        <w:ind w:firstLine="567"/>
      </w:pPr>
      <w:r>
        <w:t>6. Обменът на информация между възложителя и заинтересованите лица/участниците, се осъществява чрез пощенска или друга подходяща куриерска услуга или комбинация от тях и електронни средства.</w:t>
      </w:r>
    </w:p>
    <w:p w:rsidR="00CA17F6" w:rsidRDefault="008B18B4" w:rsidP="0047017F">
      <w:pPr>
        <w:pStyle w:val="NormalWeb"/>
        <w:ind w:firstLine="567"/>
      </w:pPr>
      <w:r>
        <w:t>7. При уведомяване по електронен път или по факс уведомлението е редовно, ако е изпратено на адресите в съответствие с т. 4и е получено автоматично генерирано съобщение, потвърждаващо изпращането.</w:t>
      </w:r>
    </w:p>
    <w:p w:rsidR="00CA17F6" w:rsidRDefault="008B18B4" w:rsidP="0047017F">
      <w:pPr>
        <w:pStyle w:val="NormalWeb"/>
        <w:ind w:firstLine="567"/>
      </w:pPr>
      <w:r>
        <w:t>8. При промяна в посочения адрес, факс и електронен адрес за кореспонденция лицата участниците са длъжни в срок до 24 (двадесет и четири) часа надлежно да уведомят възложителя.</w:t>
      </w:r>
    </w:p>
    <w:p w:rsidR="00CA17F6" w:rsidRDefault="008B18B4" w:rsidP="0047017F">
      <w:pPr>
        <w:pStyle w:val="NormalWeb"/>
        <w:ind w:firstLine="567"/>
      </w:pPr>
      <w:r>
        <w:t>9. 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 </w:t>
      </w:r>
    </w:p>
    <w:p w:rsidR="00CA17F6" w:rsidRDefault="008B18B4" w:rsidP="0047017F">
      <w:pPr>
        <w:pStyle w:val="NormalWeb"/>
        <w:ind w:firstLine="567"/>
      </w:pPr>
      <w:r>
        <w:lastRenderedPageBreak/>
        <w:t xml:space="preserve">10. Обменът и съхраняването на информация в хода на провеждане на процедурата за възлагане на обществена поръчка се извършват по начин, който гарантира защитата на целостта на данните и на </w:t>
      </w:r>
      <w:proofErr w:type="spellStart"/>
      <w:r>
        <w:t>конфиденциалността</w:t>
      </w:r>
      <w:proofErr w:type="spellEnd"/>
      <w:r>
        <w:t xml:space="preserve"> на документите за участие в процедурата до момента на тяхното отваряне и разглеждане, който е след изтичане на срока за тяхното получаване</w:t>
      </w:r>
    </w:p>
    <w:p w:rsidR="00CA17F6" w:rsidRDefault="007F45BA" w:rsidP="0047017F">
      <w:pPr>
        <w:pStyle w:val="Heading2"/>
        <w:ind w:firstLine="567"/>
        <w:rPr>
          <w:rFonts w:eastAsia="Times New Roman"/>
        </w:rPr>
      </w:pPr>
      <w:r>
        <w:rPr>
          <w:rFonts w:eastAsia="Times New Roman"/>
        </w:rPr>
        <w:t>РАЗДЕЛ VI</w:t>
      </w:r>
      <w:r w:rsidR="008B18B4">
        <w:rPr>
          <w:rFonts w:eastAsia="Times New Roman"/>
        </w:rPr>
        <w:t>I. ДРУГИ УКАЗАНИЯ</w:t>
      </w:r>
    </w:p>
    <w:p w:rsidR="00CA17F6" w:rsidRDefault="008B18B4" w:rsidP="0047017F">
      <w:pPr>
        <w:pStyle w:val="NormalWeb"/>
        <w:ind w:firstLine="567"/>
      </w:pPr>
      <w:r>
        <w:rPr>
          <w:rStyle w:val="Strong"/>
        </w:rPr>
        <w:t>ИНФОРМАЦИЯ, НЕОБХОДИМА ЗА ОСИГУРЯВАНЕ НА ДОБРОСЪВЕСТНО И ПРОЗРАЧНО ОБРАБОТВАНЕ НА ЛИЧНИ ДАННИ И ОСИГУРЯВАНЕ НА ДОСТЪП ДО ЛИЧНИ ДАННИ</w:t>
      </w:r>
    </w:p>
    <w:p w:rsidR="00CA17F6" w:rsidRDefault="008B18B4" w:rsidP="0047017F">
      <w:pPr>
        <w:pStyle w:val="NormalWeb"/>
        <w:ind w:firstLine="567"/>
      </w:pPr>
      <w:r>
        <w:t>С настоящото, уведомяваме всички физически лица, чийто лични данни ще бъдат получени и обработени в рамките на провеждане на процедурата:</w:t>
      </w:r>
    </w:p>
    <w:p w:rsidR="00CA17F6" w:rsidRDefault="008B18B4" w:rsidP="0047017F">
      <w:pPr>
        <w:numPr>
          <w:ilvl w:val="0"/>
          <w:numId w:val="12"/>
        </w:numPr>
        <w:spacing w:before="100" w:beforeAutospacing="1" w:after="100" w:afterAutospacing="1"/>
        <w:ind w:left="0" w:firstLine="567"/>
        <w:jc w:val="both"/>
        <w:rPr>
          <w:rFonts w:eastAsia="Times New Roman"/>
          <w:color w:val="000000"/>
        </w:rPr>
      </w:pPr>
      <w:r>
        <w:rPr>
          <w:rStyle w:val="sessionvar"/>
          <w:rFonts w:eastAsia="Times New Roman"/>
        </w:rPr>
        <w:t>Изпълнителна агенция по околна среда</w:t>
      </w:r>
      <w:r>
        <w:rPr>
          <w:rFonts w:eastAsia="Times New Roman"/>
          <w:color w:val="000000"/>
        </w:rPr>
        <w:t xml:space="preserve"> е </w:t>
      </w:r>
      <w:r>
        <w:rPr>
          <w:rStyle w:val="Strong"/>
          <w:rFonts w:eastAsia="Times New Roman"/>
          <w:color w:val="000000"/>
        </w:rPr>
        <w:t>администратор на лични данни. </w:t>
      </w:r>
      <w:r>
        <w:rPr>
          <w:rFonts w:eastAsia="Times New Roman"/>
          <w:color w:val="000000"/>
        </w:rPr>
        <w:t xml:space="preserve">За целите на разглеждане и оценка на подадените от участниците оферти, избор на изпълнител на обществената поръчка и сключване на договор и на основание спазване на законови задължения относно възлагането на обществени поръчки, ще обработва и съхранява Вашите лични данни, при спазване на изискванията на </w:t>
      </w:r>
      <w:proofErr w:type="spellStart"/>
      <w:r>
        <w:rPr>
          <w:rFonts w:eastAsia="Times New Roman"/>
          <w:color w:val="000000"/>
        </w:rPr>
        <w:t>относимото</w:t>
      </w:r>
      <w:proofErr w:type="spellEnd"/>
      <w:r>
        <w:rPr>
          <w:rFonts w:eastAsia="Times New Roman"/>
          <w:color w:val="000000"/>
        </w:rPr>
        <w:t xml:space="preserve"> национално и европейско законодателство, в </w:t>
      </w:r>
      <w:proofErr w:type="spellStart"/>
      <w:r>
        <w:rPr>
          <w:rFonts w:eastAsia="Times New Roman"/>
          <w:color w:val="000000"/>
        </w:rPr>
        <w:t>законоустановените</w:t>
      </w:r>
      <w:proofErr w:type="spellEnd"/>
      <w:r>
        <w:rPr>
          <w:rFonts w:eastAsia="Times New Roman"/>
          <w:color w:val="000000"/>
        </w:rPr>
        <w:t xml:space="preserve"> срокове по смисъла на ЗОП.</w:t>
      </w:r>
    </w:p>
    <w:p w:rsidR="00CA17F6" w:rsidRDefault="008B18B4" w:rsidP="0047017F">
      <w:pPr>
        <w:numPr>
          <w:ilvl w:val="0"/>
          <w:numId w:val="12"/>
        </w:numPr>
        <w:spacing w:before="100" w:beforeAutospacing="1" w:after="100" w:afterAutospacing="1"/>
        <w:ind w:left="0" w:firstLine="567"/>
        <w:jc w:val="both"/>
        <w:rPr>
          <w:rFonts w:eastAsia="Times New Roman"/>
          <w:color w:val="000000"/>
        </w:rPr>
      </w:pPr>
      <w:r>
        <w:rPr>
          <w:rStyle w:val="Strong"/>
          <w:rFonts w:eastAsia="Times New Roman"/>
          <w:color w:val="000000"/>
        </w:rPr>
        <w:t>Предаването на изрично посочените от Възложителя в настоящата документация лични данни </w:t>
      </w:r>
      <w:r>
        <w:rPr>
          <w:rFonts w:eastAsia="Times New Roman"/>
          <w:color w:val="000000"/>
        </w:rPr>
        <w:t>на отделните физически лица, субекти на данни, е задължително, с оглед спазването на законовите изисквания, свързани с възлагане на обществени поръчки, избор на изпълнител и сключване на договори за обществени поръчки. Липсата на изрично посочените в настоящата документация лични данни и/или неотстраняването на подобни липси, в случай на изрично указване от страна на Комисията за оценка и разглеждане на офертите, ще доведе до неразглеждане на офертата на съответния участник и отстраняването му от по-нататъшно участие в процедурата.</w:t>
      </w:r>
    </w:p>
    <w:p w:rsidR="00CA17F6" w:rsidRDefault="008B18B4" w:rsidP="0047017F">
      <w:pPr>
        <w:numPr>
          <w:ilvl w:val="0"/>
          <w:numId w:val="12"/>
        </w:numPr>
        <w:spacing w:before="100" w:beforeAutospacing="1" w:after="100" w:afterAutospacing="1"/>
        <w:ind w:left="0" w:firstLine="567"/>
        <w:jc w:val="both"/>
        <w:rPr>
          <w:rFonts w:eastAsia="Times New Roman"/>
          <w:color w:val="000000"/>
        </w:rPr>
      </w:pPr>
      <w:r>
        <w:rPr>
          <w:rFonts w:eastAsia="Times New Roman"/>
          <w:color w:val="000000"/>
        </w:rPr>
        <w:t>В качеството Ви на субекти на данни имате право на достъп до лични данни, коригиране или изтриване на лични данни, или ограничаване на обработването на лични данни, свързани с тях, право да възразите срещу обработването, право на преносимост на данните, право на жалба до надзорен орган.</w:t>
      </w:r>
    </w:p>
    <w:p w:rsidR="00CA17F6" w:rsidRDefault="008B18B4" w:rsidP="0047017F">
      <w:pPr>
        <w:pStyle w:val="NormalWeb"/>
        <w:ind w:firstLine="567"/>
      </w:pPr>
      <w:r>
        <w:rPr>
          <w:rStyle w:val="Strong"/>
        </w:rPr>
        <w:t>ИНФОРМАЦИЯ ОТНОСНО ПРИОРИТЕТ НА ДОКУМЕНТИТЕ</w:t>
      </w:r>
    </w:p>
    <w:p w:rsidR="00CA17F6" w:rsidRDefault="008B18B4" w:rsidP="0047017F">
      <w:pPr>
        <w:pStyle w:val="NormalWeb"/>
        <w:ind w:firstLine="567"/>
      </w:pPr>
      <w: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w:t>
      </w:r>
    </w:p>
    <w:p w:rsidR="00CA17F6" w:rsidRDefault="008B18B4" w:rsidP="0047017F">
      <w:pPr>
        <w:pStyle w:val="NormalWeb"/>
        <w:ind w:firstLine="567"/>
      </w:pPr>
      <w: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Решението за откриване на процедурата;</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Обявление за обществена поръчка;</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Техническа спецификация;</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Указания за подготовка и подаване на офертите;</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Критерии за възлагане на поръчката и методика за определяне на комплексна оценка;</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lastRenderedPageBreak/>
        <w:t>Проект на договор;</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Указания за избор на изпълнител на обществената поръчка;</w:t>
      </w:r>
    </w:p>
    <w:p w:rsidR="00CA17F6" w:rsidRDefault="008B18B4" w:rsidP="0047017F">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Образците за участие в процедурата.</w:t>
      </w:r>
    </w:p>
    <w:p w:rsidR="00CA17F6" w:rsidRDefault="008B18B4" w:rsidP="0047017F">
      <w:pPr>
        <w:pStyle w:val="NormalWeb"/>
        <w:ind w:firstLine="567"/>
      </w:pPr>
      <w:r>
        <w:t> Документът с най-висок приоритет е посочен на първо място.</w:t>
      </w:r>
    </w:p>
    <w:p w:rsidR="00CA17F6" w:rsidRDefault="007F45BA" w:rsidP="0047017F">
      <w:pPr>
        <w:pStyle w:val="Heading2"/>
        <w:ind w:firstLine="567"/>
        <w:rPr>
          <w:rFonts w:eastAsia="Times New Roman"/>
        </w:rPr>
      </w:pPr>
      <w:r>
        <w:rPr>
          <w:rFonts w:eastAsia="Times New Roman"/>
        </w:rPr>
        <w:t xml:space="preserve">РАЗДЕЛ </w:t>
      </w:r>
      <w:r>
        <w:rPr>
          <w:rFonts w:eastAsia="Times New Roman"/>
          <w:lang w:val="en-US"/>
        </w:rPr>
        <w:t>VIII</w:t>
      </w:r>
      <w:r w:rsidR="008B18B4">
        <w:rPr>
          <w:rFonts w:eastAsia="Times New Roman"/>
        </w:rPr>
        <w:t>. СРОКОВЕ СЪГЛАСНО ЗОП. УСЛОВИЯ И РЕД ЗА ПОЛУЧАВАНЕ НА РАЗЯСНЕНИЯ</w:t>
      </w:r>
    </w:p>
    <w:p w:rsidR="00CA17F6" w:rsidRDefault="007F45BA" w:rsidP="0047017F">
      <w:pPr>
        <w:pStyle w:val="NormalWeb"/>
        <w:ind w:firstLine="567"/>
      </w:pPr>
      <w:r>
        <w:rPr>
          <w:rStyle w:val="Strong"/>
          <w:lang w:val="en-US"/>
        </w:rPr>
        <w:t>VIII</w:t>
      </w:r>
      <w:r w:rsidR="008B18B4">
        <w:rPr>
          <w:rStyle w:val="Strong"/>
        </w:rPr>
        <w:t>.1. СРОК ЗА ПОЛУЧАВАНЕ НА ОФЕРТИ ИЛИ НА ЗАЯВЛЕНИЯ ЗА УЧАСТИЕ</w:t>
      </w:r>
    </w:p>
    <w:p w:rsidR="00CA17F6" w:rsidRDefault="00197380" w:rsidP="0047017F">
      <w:pPr>
        <w:pStyle w:val="NormalWeb"/>
        <w:ind w:firstLine="567"/>
      </w:pPr>
      <w:r>
        <w:rPr>
          <w:rStyle w:val="Emphasis"/>
          <w:shd w:val="clear" w:color="auto" w:fill="FFFFFF"/>
        </w:rPr>
        <w:t>Срокът за полу</w:t>
      </w:r>
      <w:r w:rsidR="004D41CB">
        <w:rPr>
          <w:rStyle w:val="Emphasis"/>
          <w:shd w:val="clear" w:color="auto" w:fill="FFFFFF"/>
        </w:rPr>
        <w:t>чаване на оферти е до 17:30 на 22</w:t>
      </w:r>
      <w:bookmarkStart w:id="0" w:name="_GoBack"/>
      <w:bookmarkEnd w:id="0"/>
      <w:r>
        <w:rPr>
          <w:rStyle w:val="Emphasis"/>
          <w:shd w:val="clear" w:color="auto" w:fill="FFFFFF"/>
        </w:rPr>
        <w:t>.08.2019 г.</w:t>
      </w:r>
    </w:p>
    <w:p w:rsidR="00CA17F6" w:rsidRDefault="008B18B4" w:rsidP="0047017F">
      <w:pPr>
        <w:pStyle w:val="NormalWeb"/>
        <w:ind w:firstLine="567"/>
      </w:pPr>
      <w:r>
        <w:t>Съгласно чл.178, ал.2 от ЗОП Възложителят определя срок за получаване на оферти, който да е съобразен с обема и сложността на обществената поръчка. Срокът не може да бъде по-кратък от 20 дни и започва да тече от изпращане на обявлението за публикуване на обществената поръчка;</w:t>
      </w:r>
    </w:p>
    <w:p w:rsidR="00CA17F6" w:rsidRDefault="007F45BA" w:rsidP="0047017F">
      <w:pPr>
        <w:pStyle w:val="NormalWeb"/>
        <w:ind w:firstLine="567"/>
      </w:pPr>
      <w:r>
        <w:rPr>
          <w:rStyle w:val="Strong"/>
          <w:lang w:val="en-US"/>
        </w:rPr>
        <w:t>VIII</w:t>
      </w:r>
      <w:r w:rsidR="008B18B4">
        <w:rPr>
          <w:rStyle w:val="Strong"/>
        </w:rPr>
        <w:t>.2. УСЛОВИЯ И РЕД ЗА ПОЛУЧАВАНЕ НА РАЗЯСНЕНИЯ</w:t>
      </w:r>
    </w:p>
    <w:p w:rsidR="00CA17F6" w:rsidRDefault="008B18B4" w:rsidP="0047017F">
      <w:pPr>
        <w:pStyle w:val="NormalWeb"/>
        <w:ind w:firstLine="567"/>
      </w:pPr>
      <w:r>
        <w:t>Лицата могат да поискат писмено от Възложителя разяснения по решението, обявлението, документацията за обществената поръчка до 5 (пет) дни преди изтичане на срока за получаване на офертите.</w:t>
      </w:r>
    </w:p>
    <w:p w:rsidR="008B18B4" w:rsidRDefault="008B18B4" w:rsidP="0047017F">
      <w:pPr>
        <w:pStyle w:val="NormalWeb"/>
        <w:ind w:firstLine="567"/>
      </w:pPr>
      <w:r>
        <w:t>Разясненията се предоставят чрез Профила на купувача, в 3-дневен срок от получаване на искането и в тях не се посочва лицето, направило запитването.</w:t>
      </w:r>
    </w:p>
    <w:sectPr w:rsidR="008B18B4" w:rsidSect="00FB4EE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6F"/>
    <w:multiLevelType w:val="multilevel"/>
    <w:tmpl w:val="E79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67D"/>
    <w:multiLevelType w:val="multilevel"/>
    <w:tmpl w:val="F4E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1676A"/>
    <w:multiLevelType w:val="multilevel"/>
    <w:tmpl w:val="1BAE35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158AA"/>
    <w:multiLevelType w:val="multilevel"/>
    <w:tmpl w:val="6D4A1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96F43"/>
    <w:multiLevelType w:val="multilevel"/>
    <w:tmpl w:val="59D4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97410"/>
    <w:multiLevelType w:val="multilevel"/>
    <w:tmpl w:val="D092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3525A"/>
    <w:multiLevelType w:val="multilevel"/>
    <w:tmpl w:val="221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476B8"/>
    <w:multiLevelType w:val="multilevel"/>
    <w:tmpl w:val="7BEA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C21AC"/>
    <w:multiLevelType w:val="multilevel"/>
    <w:tmpl w:val="E954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57500"/>
    <w:multiLevelType w:val="multilevel"/>
    <w:tmpl w:val="920A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D5EE6"/>
    <w:multiLevelType w:val="multilevel"/>
    <w:tmpl w:val="CC6CE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E2892"/>
    <w:multiLevelType w:val="multilevel"/>
    <w:tmpl w:val="4F6E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5C12CC"/>
    <w:multiLevelType w:val="multilevel"/>
    <w:tmpl w:val="A21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E25E2"/>
    <w:multiLevelType w:val="multilevel"/>
    <w:tmpl w:val="EB941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C1869"/>
    <w:multiLevelType w:val="multilevel"/>
    <w:tmpl w:val="3DC62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1845E9"/>
    <w:multiLevelType w:val="hybridMultilevel"/>
    <w:tmpl w:val="A7840BB2"/>
    <w:lvl w:ilvl="0" w:tplc="DB5CFC24">
      <w:numFmt w:val="bullet"/>
      <w:lvlText w:val="-"/>
      <w:lvlJc w:val="left"/>
      <w:pPr>
        <w:ind w:left="927" w:hanging="360"/>
      </w:pPr>
      <w:rPr>
        <w:rFonts w:ascii="Times New Roman" w:eastAsia="Times New Roman" w:hAnsi="Times New Roman" w:cs="Times New Roman" w:hint="default"/>
        <w:b w:val="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6">
    <w:nsid w:val="36EB23D0"/>
    <w:multiLevelType w:val="multilevel"/>
    <w:tmpl w:val="2386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B1A74"/>
    <w:multiLevelType w:val="multilevel"/>
    <w:tmpl w:val="288AC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A0AB2"/>
    <w:multiLevelType w:val="multilevel"/>
    <w:tmpl w:val="DB1C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8D3D93"/>
    <w:multiLevelType w:val="multilevel"/>
    <w:tmpl w:val="ED08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D60C6E"/>
    <w:multiLevelType w:val="multilevel"/>
    <w:tmpl w:val="1216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EA6518"/>
    <w:multiLevelType w:val="multilevel"/>
    <w:tmpl w:val="3502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D55C2"/>
    <w:multiLevelType w:val="multilevel"/>
    <w:tmpl w:val="859E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6016E5"/>
    <w:multiLevelType w:val="multilevel"/>
    <w:tmpl w:val="0DAE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63314"/>
    <w:multiLevelType w:val="multilevel"/>
    <w:tmpl w:val="9CAA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A1AFA"/>
    <w:multiLevelType w:val="multilevel"/>
    <w:tmpl w:val="28F6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E22275"/>
    <w:multiLevelType w:val="multilevel"/>
    <w:tmpl w:val="122C7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C45631"/>
    <w:multiLevelType w:val="multilevel"/>
    <w:tmpl w:val="C6B6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0341B9"/>
    <w:multiLevelType w:val="multilevel"/>
    <w:tmpl w:val="50FA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BB3FA0"/>
    <w:multiLevelType w:val="multilevel"/>
    <w:tmpl w:val="5E485F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385FFC"/>
    <w:multiLevelType w:val="multilevel"/>
    <w:tmpl w:val="2B16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8B6288"/>
    <w:multiLevelType w:val="multilevel"/>
    <w:tmpl w:val="9F48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12"/>
  </w:num>
  <w:num w:numId="4">
    <w:abstractNumId w:val="24"/>
  </w:num>
  <w:num w:numId="5">
    <w:abstractNumId w:val="11"/>
  </w:num>
  <w:num w:numId="6">
    <w:abstractNumId w:val="29"/>
  </w:num>
  <w:num w:numId="7">
    <w:abstractNumId w:val="1"/>
  </w:num>
  <w:num w:numId="8">
    <w:abstractNumId w:val="5"/>
  </w:num>
  <w:num w:numId="9">
    <w:abstractNumId w:val="16"/>
  </w:num>
  <w:num w:numId="10">
    <w:abstractNumId w:val="21"/>
  </w:num>
  <w:num w:numId="11">
    <w:abstractNumId w:val="0"/>
  </w:num>
  <w:num w:numId="12">
    <w:abstractNumId w:val="6"/>
  </w:num>
  <w:num w:numId="13">
    <w:abstractNumId w:val="9"/>
  </w:num>
  <w:num w:numId="14">
    <w:abstractNumId w:val="4"/>
  </w:num>
  <w:num w:numId="15">
    <w:abstractNumId w:val="19"/>
  </w:num>
  <w:num w:numId="16">
    <w:abstractNumId w:val="30"/>
  </w:num>
  <w:num w:numId="17">
    <w:abstractNumId w:val="23"/>
  </w:num>
  <w:num w:numId="18">
    <w:abstractNumId w:val="17"/>
  </w:num>
  <w:num w:numId="19">
    <w:abstractNumId w:val="18"/>
  </w:num>
  <w:num w:numId="20">
    <w:abstractNumId w:val="27"/>
  </w:num>
  <w:num w:numId="21">
    <w:abstractNumId w:val="14"/>
  </w:num>
  <w:num w:numId="22">
    <w:abstractNumId w:val="31"/>
  </w:num>
  <w:num w:numId="23">
    <w:abstractNumId w:val="10"/>
  </w:num>
  <w:num w:numId="24">
    <w:abstractNumId w:val="20"/>
  </w:num>
  <w:num w:numId="25">
    <w:abstractNumId w:val="13"/>
  </w:num>
  <w:num w:numId="26">
    <w:abstractNumId w:val="8"/>
  </w:num>
  <w:num w:numId="27">
    <w:abstractNumId w:val="7"/>
  </w:num>
  <w:num w:numId="28">
    <w:abstractNumId w:val="26"/>
  </w:num>
  <w:num w:numId="29">
    <w:abstractNumId w:val="3"/>
  </w:num>
  <w:num w:numId="30">
    <w:abstractNumId w:val="28"/>
  </w:num>
  <w:num w:numId="31">
    <w:abstractNumId w:val="25"/>
  </w:num>
  <w:num w:numId="3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FB4EE0"/>
    <w:rsid w:val="000B0283"/>
    <w:rsid w:val="000C1874"/>
    <w:rsid w:val="001732CE"/>
    <w:rsid w:val="00197380"/>
    <w:rsid w:val="00447479"/>
    <w:rsid w:val="0047017F"/>
    <w:rsid w:val="004D41CB"/>
    <w:rsid w:val="007D4854"/>
    <w:rsid w:val="007F45BA"/>
    <w:rsid w:val="008B18B4"/>
    <w:rsid w:val="009F4FED"/>
    <w:rsid w:val="00B54F2A"/>
    <w:rsid w:val="00C149FD"/>
    <w:rsid w:val="00CA17F6"/>
    <w:rsid w:val="00CB2635"/>
    <w:rsid w:val="00D07197"/>
    <w:rsid w:val="00FB19FB"/>
    <w:rsid w:val="00FB4E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jc w:val="both"/>
      <w:outlineLvl w:val="2"/>
    </w:pPr>
    <w:rPr>
      <w:b/>
      <w:bCs/>
      <w:color w:val="000000"/>
    </w:rPr>
  </w:style>
  <w:style w:type="paragraph" w:styleId="Heading4">
    <w:name w:val="heading 4"/>
    <w:basedOn w:val="Normal"/>
    <w:link w:val="Heading4Char"/>
    <w:uiPriority w:val="9"/>
    <w:qFormat/>
    <w:pPr>
      <w:spacing w:before="100" w:beforeAutospacing="1" w:after="100" w:afterAutospacing="1"/>
      <w:jc w:val="both"/>
      <w:outlineLvl w:val="3"/>
    </w:pPr>
    <w:rPr>
      <w:b/>
      <w:bCs/>
      <w:color w:val="000000"/>
    </w:rPr>
  </w:style>
  <w:style w:type="paragraph" w:styleId="Heading5">
    <w:name w:val="heading 5"/>
    <w:basedOn w:val="Normal"/>
    <w:link w:val="Heading5Char"/>
    <w:uiPriority w:val="9"/>
    <w:qFormat/>
    <w:pPr>
      <w:spacing w:before="100" w:beforeAutospacing="1" w:after="100" w:afterAutospacing="1"/>
      <w:jc w:val="both"/>
      <w:outlineLvl w:val="4"/>
    </w:pPr>
    <w:rPr>
      <w:color w:val="000000"/>
    </w:rPr>
  </w:style>
  <w:style w:type="paragraph" w:styleId="Heading6">
    <w:name w:val="heading 6"/>
    <w:basedOn w:val="Normal"/>
    <w:link w:val="Heading6Char"/>
    <w:uiPriority w:val="9"/>
    <w:qFormat/>
    <w:pPr>
      <w:spacing w:before="100" w:beforeAutospacing="1" w:after="100" w:afterAutospacing="1"/>
      <w:jc w:val="both"/>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jc w:val="both"/>
    </w:pPr>
    <w:rPr>
      <w:color w:val="000000"/>
    </w:rPr>
  </w:style>
  <w:style w:type="paragraph" w:customStyle="1" w:styleId="gbox">
    <w:name w:val="gbox"/>
    <w:basedOn w:val="Normal"/>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Normal"/>
    <w:pPr>
      <w:spacing w:before="100" w:beforeAutospacing="1" w:after="100" w:afterAutospacing="1"/>
      <w:jc w:val="center"/>
    </w:pPr>
    <w:rPr>
      <w:color w:val="FF0000"/>
    </w:rPr>
  </w:style>
  <w:style w:type="paragraph" w:customStyle="1" w:styleId="p-align-center">
    <w:name w:val="p-align-center"/>
    <w:basedOn w:val="Normal"/>
    <w:pPr>
      <w:spacing w:before="100" w:beforeAutospacing="1" w:after="100" w:afterAutospacing="1"/>
      <w:jc w:val="center"/>
    </w:pPr>
    <w:rPr>
      <w:color w:val="00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essionvar">
    <w:name w:val="session_var"/>
    <w:basedOn w:val="DefaultParagraphFont"/>
    <w:rPr>
      <w:rFonts w:ascii="Times New Roman" w:hAnsi="Times New Roman" w:cs="Times New Roman" w:hint="default"/>
      <w:strike w:val="0"/>
      <w:dstrike w:val="0"/>
      <w:color w:val="000000"/>
      <w:sz w:val="24"/>
      <w:szCs w:val="24"/>
      <w:u w:val="none"/>
      <w:effect w:val="none"/>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447479"/>
    <w:pPr>
      <w:autoSpaceDE w:val="0"/>
      <w:autoSpaceDN w:val="0"/>
      <w:adjustRightInd w:val="0"/>
    </w:pPr>
    <w:rPr>
      <w:color w:val="000000"/>
      <w:sz w:val="24"/>
      <w:szCs w:val="24"/>
    </w:rPr>
  </w:style>
  <w:style w:type="paragraph" w:styleId="ListParagraph">
    <w:name w:val="List Paragraph"/>
    <w:basedOn w:val="Normal"/>
    <w:uiPriority w:val="34"/>
    <w:qFormat/>
    <w:rsid w:val="00B54F2A"/>
    <w:pPr>
      <w:ind w:left="720"/>
      <w:contextualSpacing/>
    </w:pPr>
    <w:rPr>
      <w:rFonts w:eastAsia="Times New Roman"/>
    </w:rPr>
  </w:style>
  <w:style w:type="paragraph" w:styleId="BalloonText">
    <w:name w:val="Balloon Text"/>
    <w:basedOn w:val="Normal"/>
    <w:link w:val="BalloonTextChar"/>
    <w:uiPriority w:val="99"/>
    <w:semiHidden/>
    <w:unhideWhenUsed/>
    <w:rsid w:val="00197380"/>
    <w:rPr>
      <w:rFonts w:ascii="Tahoma" w:hAnsi="Tahoma" w:cs="Tahoma"/>
      <w:sz w:val="16"/>
      <w:szCs w:val="16"/>
    </w:rPr>
  </w:style>
  <w:style w:type="character" w:customStyle="1" w:styleId="BalloonTextChar">
    <w:name w:val="Balloon Text Char"/>
    <w:basedOn w:val="DefaultParagraphFont"/>
    <w:link w:val="BalloonText"/>
    <w:uiPriority w:val="99"/>
    <w:semiHidden/>
    <w:rsid w:val="0019738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jc w:val="center"/>
      <w:outlineLvl w:val="1"/>
    </w:pPr>
    <w:rPr>
      <w:b/>
      <w:bCs/>
      <w:color w:val="000000"/>
      <w:sz w:val="28"/>
      <w:szCs w:val="28"/>
    </w:rPr>
  </w:style>
  <w:style w:type="paragraph" w:styleId="Heading3">
    <w:name w:val="heading 3"/>
    <w:basedOn w:val="Normal"/>
    <w:link w:val="Heading3Char"/>
    <w:uiPriority w:val="9"/>
    <w:qFormat/>
    <w:pPr>
      <w:spacing w:before="100" w:beforeAutospacing="1" w:after="100" w:afterAutospacing="1"/>
      <w:jc w:val="both"/>
      <w:outlineLvl w:val="2"/>
    </w:pPr>
    <w:rPr>
      <w:b/>
      <w:bCs/>
      <w:color w:val="000000"/>
    </w:rPr>
  </w:style>
  <w:style w:type="paragraph" w:styleId="Heading4">
    <w:name w:val="heading 4"/>
    <w:basedOn w:val="Normal"/>
    <w:link w:val="Heading4Char"/>
    <w:uiPriority w:val="9"/>
    <w:qFormat/>
    <w:pPr>
      <w:spacing w:before="100" w:beforeAutospacing="1" w:after="100" w:afterAutospacing="1"/>
      <w:jc w:val="both"/>
      <w:outlineLvl w:val="3"/>
    </w:pPr>
    <w:rPr>
      <w:b/>
      <w:bCs/>
      <w:color w:val="000000"/>
    </w:rPr>
  </w:style>
  <w:style w:type="paragraph" w:styleId="Heading5">
    <w:name w:val="heading 5"/>
    <w:basedOn w:val="Normal"/>
    <w:link w:val="Heading5Char"/>
    <w:uiPriority w:val="9"/>
    <w:qFormat/>
    <w:pPr>
      <w:spacing w:before="100" w:beforeAutospacing="1" w:after="100" w:afterAutospacing="1"/>
      <w:jc w:val="both"/>
      <w:outlineLvl w:val="4"/>
    </w:pPr>
    <w:rPr>
      <w:color w:val="000000"/>
    </w:rPr>
  </w:style>
  <w:style w:type="paragraph" w:styleId="Heading6">
    <w:name w:val="heading 6"/>
    <w:basedOn w:val="Normal"/>
    <w:link w:val="Heading6Char"/>
    <w:uiPriority w:val="9"/>
    <w:qFormat/>
    <w:pPr>
      <w:spacing w:before="100" w:beforeAutospacing="1" w:after="100" w:afterAutospacing="1"/>
      <w:jc w:val="both"/>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jc w:val="both"/>
    </w:pPr>
    <w:rPr>
      <w:color w:val="000000"/>
    </w:rPr>
  </w:style>
  <w:style w:type="paragraph" w:customStyle="1" w:styleId="gbox">
    <w:name w:val="gbox"/>
    <w:basedOn w:val="Normal"/>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Normal"/>
    <w:pPr>
      <w:spacing w:before="100" w:beforeAutospacing="1" w:after="100" w:afterAutospacing="1"/>
      <w:jc w:val="center"/>
    </w:pPr>
    <w:rPr>
      <w:color w:val="FF0000"/>
    </w:rPr>
  </w:style>
  <w:style w:type="paragraph" w:customStyle="1" w:styleId="p-align-center">
    <w:name w:val="p-align-center"/>
    <w:basedOn w:val="Normal"/>
    <w:pPr>
      <w:spacing w:before="100" w:beforeAutospacing="1" w:after="100" w:afterAutospacing="1"/>
      <w:jc w:val="center"/>
    </w:pPr>
    <w:rPr>
      <w:color w:val="00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essionvar">
    <w:name w:val="session_var"/>
    <w:basedOn w:val="DefaultParagraphFont"/>
    <w:rPr>
      <w:rFonts w:ascii="Times New Roman" w:hAnsi="Times New Roman" w:cs="Times New Roman" w:hint="default"/>
      <w:strike w:val="0"/>
      <w:dstrike w:val="0"/>
      <w:color w:val="000000"/>
      <w:sz w:val="24"/>
      <w:szCs w:val="24"/>
      <w:u w:val="none"/>
      <w:effect w:val="none"/>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447479"/>
    <w:pPr>
      <w:autoSpaceDE w:val="0"/>
      <w:autoSpaceDN w:val="0"/>
      <w:adjustRightInd w:val="0"/>
    </w:pPr>
    <w:rPr>
      <w:color w:val="000000"/>
      <w:sz w:val="24"/>
      <w:szCs w:val="24"/>
    </w:rPr>
  </w:style>
  <w:style w:type="paragraph" w:styleId="ListParagraph">
    <w:name w:val="List Paragraph"/>
    <w:basedOn w:val="Normal"/>
    <w:uiPriority w:val="34"/>
    <w:qFormat/>
    <w:rsid w:val="00B54F2A"/>
    <w:pPr>
      <w:ind w:left="720"/>
      <w:contextualSpacing/>
    </w:pPr>
    <w:rPr>
      <w:rFonts w:eastAsia="Times New Roman"/>
    </w:rPr>
  </w:style>
  <w:style w:type="paragraph" w:styleId="BalloonText">
    <w:name w:val="Balloon Text"/>
    <w:basedOn w:val="Normal"/>
    <w:link w:val="BalloonTextChar"/>
    <w:uiPriority w:val="99"/>
    <w:semiHidden/>
    <w:unhideWhenUsed/>
    <w:rsid w:val="00197380"/>
    <w:rPr>
      <w:rFonts w:ascii="Tahoma" w:hAnsi="Tahoma" w:cs="Tahoma"/>
      <w:sz w:val="16"/>
      <w:szCs w:val="16"/>
    </w:rPr>
  </w:style>
  <w:style w:type="character" w:customStyle="1" w:styleId="BalloonTextChar">
    <w:name w:val="Balloon Text Char"/>
    <w:basedOn w:val="DefaultParagraphFont"/>
    <w:link w:val="BalloonText"/>
    <w:uiPriority w:val="99"/>
    <w:semiHidden/>
    <w:rsid w:val="0019738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0858">
      <w:bodyDiv w:val="1"/>
      <w:marLeft w:val="0"/>
      <w:marRight w:val="0"/>
      <w:marTop w:val="0"/>
      <w:marBottom w:val="0"/>
      <w:divBdr>
        <w:top w:val="none" w:sz="0" w:space="0" w:color="auto"/>
        <w:left w:val="none" w:sz="0" w:space="0" w:color="auto"/>
        <w:bottom w:val="none" w:sz="0" w:space="0" w:color="auto"/>
        <w:right w:val="none" w:sz="0" w:space="0" w:color="auto"/>
      </w:divBdr>
      <w:divsChild>
        <w:div w:id="1943995340">
          <w:marLeft w:val="0"/>
          <w:marRight w:val="0"/>
          <w:marTop w:val="0"/>
          <w:marBottom w:val="0"/>
          <w:divBdr>
            <w:top w:val="none" w:sz="0" w:space="0" w:color="auto"/>
            <w:left w:val="none" w:sz="0" w:space="0" w:color="auto"/>
            <w:bottom w:val="none" w:sz="0" w:space="0" w:color="auto"/>
            <w:right w:val="none" w:sz="0" w:space="0" w:color="auto"/>
          </w:divBdr>
          <w:divsChild>
            <w:div w:id="1961179833">
              <w:marLeft w:val="0"/>
              <w:marRight w:val="0"/>
              <w:marTop w:val="0"/>
              <w:marBottom w:val="0"/>
              <w:divBdr>
                <w:top w:val="none" w:sz="0" w:space="0" w:color="auto"/>
                <w:left w:val="none" w:sz="0" w:space="0" w:color="auto"/>
                <w:bottom w:val="none" w:sz="0" w:space="0" w:color="auto"/>
                <w:right w:val="none" w:sz="0" w:space="0" w:color="auto"/>
              </w:divBdr>
              <w:divsChild>
                <w:div w:id="33501587">
                  <w:marLeft w:val="-225"/>
                  <w:marRight w:val="-225"/>
                  <w:marTop w:val="0"/>
                  <w:marBottom w:val="0"/>
                  <w:divBdr>
                    <w:top w:val="none" w:sz="0" w:space="0" w:color="auto"/>
                    <w:left w:val="none" w:sz="0" w:space="0" w:color="auto"/>
                    <w:bottom w:val="none" w:sz="0" w:space="0" w:color="auto"/>
                    <w:right w:val="none" w:sz="0" w:space="0" w:color="auto"/>
                  </w:divBdr>
                  <w:divsChild>
                    <w:div w:id="1377045281">
                      <w:marLeft w:val="0"/>
                      <w:marRight w:val="0"/>
                      <w:marTop w:val="0"/>
                      <w:marBottom w:val="0"/>
                      <w:divBdr>
                        <w:top w:val="none" w:sz="0" w:space="0" w:color="auto"/>
                        <w:left w:val="none" w:sz="0" w:space="0" w:color="auto"/>
                        <w:bottom w:val="none" w:sz="0" w:space="0" w:color="auto"/>
                        <w:right w:val="none" w:sz="0" w:space="0" w:color="auto"/>
                      </w:divBdr>
                      <w:divsChild>
                        <w:div w:id="1164277427">
                          <w:marLeft w:val="0"/>
                          <w:marRight w:val="0"/>
                          <w:marTop w:val="0"/>
                          <w:marBottom w:val="0"/>
                          <w:divBdr>
                            <w:top w:val="none" w:sz="0" w:space="0" w:color="auto"/>
                            <w:left w:val="none" w:sz="0" w:space="0" w:color="auto"/>
                            <w:bottom w:val="none" w:sz="0" w:space="0" w:color="auto"/>
                            <w:right w:val="none" w:sz="0" w:space="0" w:color="auto"/>
                          </w:divBdr>
                          <w:divsChild>
                            <w:div w:id="433326956">
                              <w:marLeft w:val="0"/>
                              <w:marRight w:val="0"/>
                              <w:marTop w:val="0"/>
                              <w:marBottom w:val="0"/>
                              <w:divBdr>
                                <w:top w:val="none" w:sz="0" w:space="0" w:color="auto"/>
                                <w:left w:val="none" w:sz="0" w:space="0" w:color="auto"/>
                                <w:bottom w:val="none" w:sz="0" w:space="0" w:color="auto"/>
                                <w:right w:val="none" w:sz="0" w:space="0" w:color="auto"/>
                              </w:divBdr>
                              <w:divsChild>
                                <w:div w:id="1834879604">
                                  <w:marLeft w:val="-225"/>
                                  <w:marRight w:val="-225"/>
                                  <w:marTop w:val="0"/>
                                  <w:marBottom w:val="0"/>
                                  <w:divBdr>
                                    <w:top w:val="none" w:sz="0" w:space="0" w:color="auto"/>
                                    <w:left w:val="none" w:sz="0" w:space="0" w:color="auto"/>
                                    <w:bottom w:val="none" w:sz="0" w:space="0" w:color="auto"/>
                                    <w:right w:val="none" w:sz="0" w:space="0" w:color="auto"/>
                                  </w:divBdr>
                                  <w:divsChild>
                                    <w:div w:id="1928876594">
                                      <w:marLeft w:val="0"/>
                                      <w:marRight w:val="0"/>
                                      <w:marTop w:val="0"/>
                                      <w:marBottom w:val="0"/>
                                      <w:divBdr>
                                        <w:top w:val="none" w:sz="0" w:space="0" w:color="auto"/>
                                        <w:left w:val="none" w:sz="0" w:space="0" w:color="auto"/>
                                        <w:bottom w:val="none" w:sz="0" w:space="0" w:color="auto"/>
                                        <w:right w:val="none" w:sz="0" w:space="0" w:color="auto"/>
                                      </w:divBdr>
                                      <w:divsChild>
                                        <w:div w:id="1935623696">
                                          <w:marLeft w:val="0"/>
                                          <w:marRight w:val="0"/>
                                          <w:marTop w:val="0"/>
                                          <w:marBottom w:val="0"/>
                                          <w:divBdr>
                                            <w:top w:val="none" w:sz="0" w:space="0" w:color="auto"/>
                                            <w:left w:val="single" w:sz="6" w:space="0" w:color="CCCCCC"/>
                                            <w:bottom w:val="single" w:sz="6" w:space="0" w:color="CCCCCC"/>
                                            <w:right w:val="single" w:sz="6" w:space="0" w:color="CCCCCC"/>
                                          </w:divBdr>
                                          <w:divsChild>
                                            <w:div w:id="273446670">
                                              <w:marLeft w:val="0"/>
                                              <w:marRight w:val="0"/>
                                              <w:marTop w:val="0"/>
                                              <w:marBottom w:val="0"/>
                                              <w:divBdr>
                                                <w:top w:val="none" w:sz="0" w:space="0" w:color="auto"/>
                                                <w:left w:val="none" w:sz="0" w:space="0" w:color="auto"/>
                                                <w:bottom w:val="none" w:sz="0" w:space="0" w:color="auto"/>
                                                <w:right w:val="none" w:sz="0" w:space="0" w:color="auto"/>
                                              </w:divBdr>
                                              <w:divsChild>
                                                <w:div w:id="1815028172">
                                                  <w:marLeft w:val="0"/>
                                                  <w:marRight w:val="0"/>
                                                  <w:marTop w:val="0"/>
                                                  <w:marBottom w:val="300"/>
                                                  <w:divBdr>
                                                    <w:top w:val="none" w:sz="0" w:space="0" w:color="auto"/>
                                                    <w:left w:val="none" w:sz="0" w:space="0" w:color="auto"/>
                                                    <w:bottom w:val="none" w:sz="0" w:space="0" w:color="auto"/>
                                                    <w:right w:val="none" w:sz="0" w:space="0" w:color="auto"/>
                                                  </w:divBdr>
                                                  <w:divsChild>
                                                    <w:div w:id="851258958">
                                                      <w:marLeft w:val="0"/>
                                                      <w:marRight w:val="0"/>
                                                      <w:marTop w:val="0"/>
                                                      <w:marBottom w:val="0"/>
                                                      <w:divBdr>
                                                        <w:top w:val="none" w:sz="0" w:space="0" w:color="auto"/>
                                                        <w:left w:val="none" w:sz="0" w:space="0" w:color="auto"/>
                                                        <w:bottom w:val="none" w:sz="0" w:space="0" w:color="auto"/>
                                                        <w:right w:val="none" w:sz="0" w:space="0" w:color="auto"/>
                                                      </w:divBdr>
                                                      <w:divsChild>
                                                        <w:div w:id="350186621">
                                                          <w:marLeft w:val="0"/>
                                                          <w:marRight w:val="0"/>
                                                          <w:marTop w:val="0"/>
                                                          <w:marBottom w:val="0"/>
                                                          <w:divBdr>
                                                            <w:top w:val="none" w:sz="0" w:space="0" w:color="auto"/>
                                                            <w:left w:val="none" w:sz="0" w:space="0" w:color="auto"/>
                                                            <w:bottom w:val="none" w:sz="0" w:space="0" w:color="auto"/>
                                                            <w:right w:val="none" w:sz="0" w:space="0" w:color="auto"/>
                                                          </w:divBdr>
                                                          <w:divsChild>
                                                            <w:div w:id="1488208848">
                                                              <w:marLeft w:val="0"/>
                                                              <w:marRight w:val="0"/>
                                                              <w:marTop w:val="0"/>
                                                              <w:marBottom w:val="0"/>
                                                              <w:divBdr>
                                                                <w:top w:val="none" w:sz="0" w:space="0" w:color="auto"/>
                                                                <w:left w:val="none" w:sz="0" w:space="0" w:color="auto"/>
                                                                <w:bottom w:val="none" w:sz="0" w:space="0" w:color="auto"/>
                                                                <w:right w:val="none" w:sz="0" w:space="0" w:color="auto"/>
                                                              </w:divBdr>
                                                              <w:divsChild>
                                                                <w:div w:id="1177885059">
                                                                  <w:marLeft w:val="0"/>
                                                                  <w:marRight w:val="0"/>
                                                                  <w:marTop w:val="150"/>
                                                                  <w:marBottom w:val="150"/>
                                                                  <w:divBdr>
                                                                    <w:top w:val="none" w:sz="0" w:space="0" w:color="auto"/>
                                                                    <w:left w:val="none" w:sz="0" w:space="0" w:color="auto"/>
                                                                    <w:bottom w:val="none" w:sz="0" w:space="0" w:color="auto"/>
                                                                    <w:right w:val="none" w:sz="0" w:space="0" w:color="auto"/>
                                                                  </w:divBdr>
                                                                  <w:divsChild>
                                                                    <w:div w:id="2014919379">
                                                                      <w:marLeft w:val="300"/>
                                                                      <w:marRight w:val="0"/>
                                                                      <w:marTop w:val="75"/>
                                                                      <w:marBottom w:val="0"/>
                                                                      <w:divBdr>
                                                                        <w:top w:val="none" w:sz="0" w:space="0" w:color="auto"/>
                                                                        <w:left w:val="none" w:sz="0" w:space="0" w:color="auto"/>
                                                                        <w:bottom w:val="none" w:sz="0" w:space="0" w:color="auto"/>
                                                                        <w:right w:val="none" w:sz="0" w:space="0" w:color="auto"/>
                                                                      </w:divBdr>
                                                                      <w:divsChild>
                                                                        <w:div w:id="10645730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79465">
      <w:bodyDiv w:val="1"/>
      <w:marLeft w:val="0"/>
      <w:marRight w:val="0"/>
      <w:marTop w:val="0"/>
      <w:marBottom w:val="0"/>
      <w:divBdr>
        <w:top w:val="none" w:sz="0" w:space="0" w:color="auto"/>
        <w:left w:val="none" w:sz="0" w:space="0" w:color="auto"/>
        <w:bottom w:val="none" w:sz="0" w:space="0" w:color="auto"/>
        <w:right w:val="none" w:sz="0" w:space="0" w:color="auto"/>
      </w:divBdr>
      <w:divsChild>
        <w:div w:id="378284781">
          <w:marLeft w:val="0"/>
          <w:marRight w:val="0"/>
          <w:marTop w:val="0"/>
          <w:marBottom w:val="0"/>
          <w:divBdr>
            <w:top w:val="none" w:sz="0" w:space="0" w:color="auto"/>
            <w:left w:val="none" w:sz="0" w:space="0" w:color="auto"/>
            <w:bottom w:val="none" w:sz="0" w:space="0" w:color="auto"/>
            <w:right w:val="none" w:sz="0" w:space="0" w:color="auto"/>
          </w:divBdr>
          <w:divsChild>
            <w:div w:id="448862340">
              <w:marLeft w:val="0"/>
              <w:marRight w:val="0"/>
              <w:marTop w:val="0"/>
              <w:marBottom w:val="0"/>
              <w:divBdr>
                <w:top w:val="none" w:sz="0" w:space="0" w:color="auto"/>
                <w:left w:val="none" w:sz="0" w:space="0" w:color="auto"/>
                <w:bottom w:val="none" w:sz="0" w:space="0" w:color="auto"/>
                <w:right w:val="none" w:sz="0" w:space="0" w:color="auto"/>
              </w:divBdr>
              <w:divsChild>
                <w:div w:id="1940333428">
                  <w:marLeft w:val="-225"/>
                  <w:marRight w:val="-225"/>
                  <w:marTop w:val="0"/>
                  <w:marBottom w:val="0"/>
                  <w:divBdr>
                    <w:top w:val="none" w:sz="0" w:space="0" w:color="auto"/>
                    <w:left w:val="none" w:sz="0" w:space="0" w:color="auto"/>
                    <w:bottom w:val="none" w:sz="0" w:space="0" w:color="auto"/>
                    <w:right w:val="none" w:sz="0" w:space="0" w:color="auto"/>
                  </w:divBdr>
                  <w:divsChild>
                    <w:div w:id="711269037">
                      <w:marLeft w:val="0"/>
                      <w:marRight w:val="0"/>
                      <w:marTop w:val="0"/>
                      <w:marBottom w:val="0"/>
                      <w:divBdr>
                        <w:top w:val="none" w:sz="0" w:space="0" w:color="auto"/>
                        <w:left w:val="none" w:sz="0" w:space="0" w:color="auto"/>
                        <w:bottom w:val="none" w:sz="0" w:space="0" w:color="auto"/>
                        <w:right w:val="none" w:sz="0" w:space="0" w:color="auto"/>
                      </w:divBdr>
                      <w:divsChild>
                        <w:div w:id="1590113665">
                          <w:marLeft w:val="0"/>
                          <w:marRight w:val="0"/>
                          <w:marTop w:val="0"/>
                          <w:marBottom w:val="0"/>
                          <w:divBdr>
                            <w:top w:val="none" w:sz="0" w:space="0" w:color="auto"/>
                            <w:left w:val="none" w:sz="0" w:space="0" w:color="auto"/>
                            <w:bottom w:val="none" w:sz="0" w:space="0" w:color="auto"/>
                            <w:right w:val="none" w:sz="0" w:space="0" w:color="auto"/>
                          </w:divBdr>
                          <w:divsChild>
                            <w:div w:id="1979533756">
                              <w:marLeft w:val="0"/>
                              <w:marRight w:val="0"/>
                              <w:marTop w:val="0"/>
                              <w:marBottom w:val="0"/>
                              <w:divBdr>
                                <w:top w:val="none" w:sz="0" w:space="0" w:color="auto"/>
                                <w:left w:val="none" w:sz="0" w:space="0" w:color="auto"/>
                                <w:bottom w:val="none" w:sz="0" w:space="0" w:color="auto"/>
                                <w:right w:val="none" w:sz="0" w:space="0" w:color="auto"/>
                              </w:divBdr>
                              <w:divsChild>
                                <w:div w:id="2115703749">
                                  <w:marLeft w:val="-225"/>
                                  <w:marRight w:val="-225"/>
                                  <w:marTop w:val="0"/>
                                  <w:marBottom w:val="0"/>
                                  <w:divBdr>
                                    <w:top w:val="none" w:sz="0" w:space="0" w:color="auto"/>
                                    <w:left w:val="none" w:sz="0" w:space="0" w:color="auto"/>
                                    <w:bottom w:val="none" w:sz="0" w:space="0" w:color="auto"/>
                                    <w:right w:val="none" w:sz="0" w:space="0" w:color="auto"/>
                                  </w:divBdr>
                                  <w:divsChild>
                                    <w:div w:id="573205395">
                                      <w:marLeft w:val="0"/>
                                      <w:marRight w:val="0"/>
                                      <w:marTop w:val="0"/>
                                      <w:marBottom w:val="0"/>
                                      <w:divBdr>
                                        <w:top w:val="none" w:sz="0" w:space="0" w:color="auto"/>
                                        <w:left w:val="none" w:sz="0" w:space="0" w:color="auto"/>
                                        <w:bottom w:val="none" w:sz="0" w:space="0" w:color="auto"/>
                                        <w:right w:val="none" w:sz="0" w:space="0" w:color="auto"/>
                                      </w:divBdr>
                                      <w:divsChild>
                                        <w:div w:id="1957102917">
                                          <w:marLeft w:val="0"/>
                                          <w:marRight w:val="0"/>
                                          <w:marTop w:val="0"/>
                                          <w:marBottom w:val="0"/>
                                          <w:divBdr>
                                            <w:top w:val="none" w:sz="0" w:space="0" w:color="auto"/>
                                            <w:left w:val="single" w:sz="6" w:space="0" w:color="CCCCCC"/>
                                            <w:bottom w:val="single" w:sz="6" w:space="0" w:color="CCCCCC"/>
                                            <w:right w:val="single" w:sz="6" w:space="0" w:color="CCCCCC"/>
                                          </w:divBdr>
                                          <w:divsChild>
                                            <w:div w:id="1243831152">
                                              <w:marLeft w:val="0"/>
                                              <w:marRight w:val="0"/>
                                              <w:marTop w:val="0"/>
                                              <w:marBottom w:val="0"/>
                                              <w:divBdr>
                                                <w:top w:val="none" w:sz="0" w:space="0" w:color="auto"/>
                                                <w:left w:val="none" w:sz="0" w:space="0" w:color="auto"/>
                                                <w:bottom w:val="none" w:sz="0" w:space="0" w:color="auto"/>
                                                <w:right w:val="none" w:sz="0" w:space="0" w:color="auto"/>
                                              </w:divBdr>
                                              <w:divsChild>
                                                <w:div w:id="1081027022">
                                                  <w:marLeft w:val="0"/>
                                                  <w:marRight w:val="0"/>
                                                  <w:marTop w:val="0"/>
                                                  <w:marBottom w:val="300"/>
                                                  <w:divBdr>
                                                    <w:top w:val="none" w:sz="0" w:space="0" w:color="auto"/>
                                                    <w:left w:val="none" w:sz="0" w:space="0" w:color="auto"/>
                                                    <w:bottom w:val="none" w:sz="0" w:space="0" w:color="auto"/>
                                                    <w:right w:val="none" w:sz="0" w:space="0" w:color="auto"/>
                                                  </w:divBdr>
                                                  <w:divsChild>
                                                    <w:div w:id="1038746889">
                                                      <w:marLeft w:val="0"/>
                                                      <w:marRight w:val="0"/>
                                                      <w:marTop w:val="0"/>
                                                      <w:marBottom w:val="0"/>
                                                      <w:divBdr>
                                                        <w:top w:val="none" w:sz="0" w:space="0" w:color="auto"/>
                                                        <w:left w:val="none" w:sz="0" w:space="0" w:color="auto"/>
                                                        <w:bottom w:val="none" w:sz="0" w:space="0" w:color="auto"/>
                                                        <w:right w:val="none" w:sz="0" w:space="0" w:color="auto"/>
                                                      </w:divBdr>
                                                      <w:divsChild>
                                                        <w:div w:id="296255115">
                                                          <w:marLeft w:val="0"/>
                                                          <w:marRight w:val="0"/>
                                                          <w:marTop w:val="0"/>
                                                          <w:marBottom w:val="0"/>
                                                          <w:divBdr>
                                                            <w:top w:val="none" w:sz="0" w:space="0" w:color="auto"/>
                                                            <w:left w:val="none" w:sz="0" w:space="0" w:color="auto"/>
                                                            <w:bottom w:val="none" w:sz="0" w:space="0" w:color="auto"/>
                                                            <w:right w:val="none" w:sz="0" w:space="0" w:color="auto"/>
                                                          </w:divBdr>
                                                          <w:divsChild>
                                                            <w:div w:id="344285365">
                                                              <w:marLeft w:val="0"/>
                                                              <w:marRight w:val="0"/>
                                                              <w:marTop w:val="0"/>
                                                              <w:marBottom w:val="0"/>
                                                              <w:divBdr>
                                                                <w:top w:val="none" w:sz="0" w:space="0" w:color="auto"/>
                                                                <w:left w:val="none" w:sz="0" w:space="0" w:color="auto"/>
                                                                <w:bottom w:val="none" w:sz="0" w:space="0" w:color="auto"/>
                                                                <w:right w:val="none" w:sz="0" w:space="0" w:color="auto"/>
                                                              </w:divBdr>
                                                              <w:divsChild>
                                                                <w:div w:id="2000579245">
                                                                  <w:marLeft w:val="0"/>
                                                                  <w:marRight w:val="0"/>
                                                                  <w:marTop w:val="150"/>
                                                                  <w:marBottom w:val="150"/>
                                                                  <w:divBdr>
                                                                    <w:top w:val="none" w:sz="0" w:space="0" w:color="auto"/>
                                                                    <w:left w:val="none" w:sz="0" w:space="0" w:color="auto"/>
                                                                    <w:bottom w:val="none" w:sz="0" w:space="0" w:color="auto"/>
                                                                    <w:right w:val="none" w:sz="0" w:space="0" w:color="auto"/>
                                                                  </w:divBdr>
                                                                  <w:divsChild>
                                                                    <w:div w:id="1906866614">
                                                                      <w:marLeft w:val="300"/>
                                                                      <w:marRight w:val="0"/>
                                                                      <w:marTop w:val="75"/>
                                                                      <w:marBottom w:val="0"/>
                                                                      <w:divBdr>
                                                                        <w:top w:val="none" w:sz="0" w:space="0" w:color="auto"/>
                                                                        <w:left w:val="none" w:sz="0" w:space="0" w:color="auto"/>
                                                                        <w:bottom w:val="none" w:sz="0" w:space="0" w:color="auto"/>
                                                                        <w:right w:val="none" w:sz="0" w:space="0" w:color="auto"/>
                                                                      </w:divBdr>
                                                                      <w:divsChild>
                                                                        <w:div w:id="8633718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ea.government.bg/bg/obyavi/obshtestveni-porachki-19/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27</Pages>
  <Words>9484</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Документация на Обществена поръчка</vt:lpstr>
    </vt:vector>
  </TitlesOfParts>
  <Company/>
  <LinksUpToDate>false</LinksUpToDate>
  <CharactersWithSpaces>63417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на Обществена поръчка</dc:title>
  <dc:creator>Росица Христова</dc:creator>
  <cp:lastModifiedBy>Росица Христова</cp:lastModifiedBy>
  <cp:revision>6</cp:revision>
  <cp:lastPrinted>2019-07-29T08:25:00Z</cp:lastPrinted>
  <dcterms:created xsi:type="dcterms:W3CDTF">2019-07-15T12:04:00Z</dcterms:created>
  <dcterms:modified xsi:type="dcterms:W3CDTF">2019-08-01T10:37:00Z</dcterms:modified>
</cp:coreProperties>
</file>