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99" w:rsidRPr="00F8301B" w:rsidRDefault="00374E99" w:rsidP="00374E99">
      <w:pPr>
        <w:pStyle w:val="Heading1"/>
        <w:keepLines/>
        <w:numPr>
          <w:ilvl w:val="0"/>
          <w:numId w:val="1"/>
        </w:numPr>
        <w:jc w:val="both"/>
        <w:rPr>
          <w:rFonts w:ascii="Times New Roman" w:hAnsi="Times New Roman"/>
          <w:sz w:val="24"/>
          <w:szCs w:val="24"/>
          <w:lang w:val="bg-BG"/>
        </w:rPr>
      </w:pPr>
      <w:bookmarkStart w:id="0" w:name="_Toc520334785"/>
      <w:bookmarkStart w:id="1" w:name="_GoBack"/>
      <w:bookmarkEnd w:id="1"/>
      <w:r w:rsidRPr="00F8301B">
        <w:rPr>
          <w:rFonts w:ascii="Times New Roman" w:hAnsi="Times New Roman"/>
          <w:sz w:val="24"/>
          <w:szCs w:val="24"/>
          <w:lang w:val="bg-BG"/>
        </w:rPr>
        <w:t>КРИТЕРИЙ ЗА ВЪЗЛАГАНЕ НА ПОРЪЧКАТА</w:t>
      </w:r>
      <w:bookmarkEnd w:id="0"/>
    </w:p>
    <w:p w:rsidR="00374E99" w:rsidRDefault="00374E99" w:rsidP="00374E99">
      <w:pPr>
        <w:jc w:val="both"/>
        <w:rPr>
          <w:b/>
          <w:sz w:val="24"/>
          <w:lang w:eastAsia="bg-BG"/>
        </w:rPr>
      </w:pPr>
    </w:p>
    <w:p w:rsidR="00374E99" w:rsidRPr="00DE5276" w:rsidRDefault="00374E99" w:rsidP="00374E99">
      <w:pPr>
        <w:ind w:firstLine="360"/>
        <w:jc w:val="both"/>
        <w:outlineLvl w:val="4"/>
        <w:rPr>
          <w:rFonts w:eastAsia="Batang"/>
          <w:b/>
          <w:color w:val="000000"/>
          <w:sz w:val="24"/>
          <w:lang w:eastAsia="bg-BG"/>
        </w:rPr>
      </w:pPr>
      <w:r w:rsidRPr="00DE5276">
        <w:rPr>
          <w:rFonts w:eastAsia="Batang"/>
          <w:b/>
          <w:bCs/>
          <w:color w:val="000000"/>
          <w:sz w:val="24"/>
          <w:lang w:eastAsia="bg-BG"/>
        </w:rPr>
        <w:t xml:space="preserve">Икономически най-изгодната оферта в настоящата процедура се определя въз основа на </w:t>
      </w:r>
      <w:r w:rsidRPr="00DE5276">
        <w:rPr>
          <w:rFonts w:eastAsia="Batang"/>
          <w:b/>
          <w:color w:val="000000"/>
          <w:sz w:val="24"/>
          <w:lang w:eastAsia="bg-BG"/>
        </w:rPr>
        <w:t>критерия, посочен в чл. 70, ал. 2, т. 3 от ЗОП –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w:t>
      </w:r>
    </w:p>
    <w:p w:rsidR="00374E99" w:rsidRPr="00DE5276" w:rsidRDefault="00374E99" w:rsidP="00374E99">
      <w:pPr>
        <w:ind w:firstLine="360"/>
        <w:jc w:val="both"/>
        <w:outlineLvl w:val="4"/>
        <w:rPr>
          <w:rFonts w:eastAsia="Batang"/>
          <w:bCs/>
          <w:color w:val="000000"/>
          <w:sz w:val="24"/>
          <w:lang w:eastAsia="bg-BG"/>
        </w:rPr>
      </w:pPr>
      <w:r w:rsidRPr="00DE5276">
        <w:rPr>
          <w:rFonts w:eastAsia="Batang"/>
          <w:bCs/>
          <w:color w:val="000000"/>
          <w:sz w:val="24"/>
          <w:lang w:eastAsia="bg-BG"/>
        </w:rPr>
        <w:t>При формулирането на критерия и показателите за оценка, Възложителят е изхождал от разбирането, че при поръчки с подобен характер, организацията на ръководния и експертен екип, предложен от участника, е неразривно свързана с предмета на поръчката, и по-специално с качеството на изпълнението на поръчката. В такива случаи е налице изключително тясна зависимост между организацията, компетентността, качеството и ефективността като цяло на работния екип и икономическата стойност на офертите. При това положение, при оценяването на офертите и определянето на офертата с най-добро съотношение между качество и цена е удачно да се вземат предвид организацията на ръководния екип и трудовия ресурс.</w:t>
      </w:r>
    </w:p>
    <w:p w:rsidR="00374E99" w:rsidRPr="00DE5276" w:rsidRDefault="00374E99" w:rsidP="00374E99">
      <w:pPr>
        <w:tabs>
          <w:tab w:val="left" w:pos="0"/>
        </w:tabs>
        <w:ind w:right="442"/>
        <w:jc w:val="both"/>
        <w:rPr>
          <w:color w:val="000000"/>
          <w:sz w:val="24"/>
        </w:rPr>
      </w:pPr>
      <w:r>
        <w:rPr>
          <w:color w:val="000000"/>
          <w:sz w:val="24"/>
        </w:rPr>
        <w:tab/>
      </w:r>
      <w:r w:rsidRPr="00DE5276">
        <w:rPr>
          <w:color w:val="000000"/>
          <w:sz w:val="24"/>
        </w:rPr>
        <w:t>На оценка подлежи всяко предложение на допуснатите участници, отговарящо на изискванията на възложителя.</w:t>
      </w:r>
    </w:p>
    <w:p w:rsidR="00374E99" w:rsidRPr="00DE5276" w:rsidRDefault="00374E99" w:rsidP="00374E99">
      <w:pPr>
        <w:tabs>
          <w:tab w:val="left" w:pos="0"/>
        </w:tabs>
        <w:ind w:right="442"/>
        <w:jc w:val="both"/>
        <w:rPr>
          <w:color w:val="000000"/>
          <w:sz w:val="24"/>
        </w:rPr>
      </w:pPr>
      <w:r w:rsidRPr="00DE5276">
        <w:rPr>
          <w:color w:val="000000"/>
          <w:sz w:val="24"/>
        </w:rPr>
        <w:t>Класирането на допуснатите до участие оферти се извършва на база на получената за всяка оферта „Комплексна оценка”, като сума от оценките по определените в Методиката за оценка показатели.</w:t>
      </w:r>
    </w:p>
    <w:p w:rsidR="00374E99" w:rsidRPr="00DE5276" w:rsidRDefault="00374E99" w:rsidP="00374E99">
      <w:pPr>
        <w:tabs>
          <w:tab w:val="left" w:pos="0"/>
        </w:tabs>
        <w:ind w:right="442"/>
        <w:jc w:val="both"/>
        <w:rPr>
          <w:color w:val="000000"/>
          <w:sz w:val="24"/>
        </w:rPr>
      </w:pPr>
    </w:p>
    <w:p w:rsidR="00374E99" w:rsidRPr="009569D0" w:rsidRDefault="00374E99" w:rsidP="00374E99">
      <w:pPr>
        <w:jc w:val="center"/>
        <w:rPr>
          <w:b/>
          <w:color w:val="000000"/>
          <w:sz w:val="24"/>
        </w:rPr>
      </w:pPr>
      <w:r w:rsidRPr="009569D0">
        <w:rPr>
          <w:b/>
          <w:color w:val="000000"/>
          <w:sz w:val="24"/>
        </w:rPr>
        <w:t>МЕТОДИКА ЗА ОПРЕДЕЛЯНЕ НА КОМПЛЕКСНАТА ОЦЕНКА НА ОФЕРТИТЕ</w:t>
      </w:r>
    </w:p>
    <w:p w:rsidR="00374E99" w:rsidRPr="009569D0" w:rsidRDefault="00374E99" w:rsidP="00374E99">
      <w:pPr>
        <w:spacing w:before="240" w:after="60"/>
        <w:ind w:firstLine="709"/>
        <w:jc w:val="both"/>
        <w:outlineLvl w:val="4"/>
        <w:rPr>
          <w:rFonts w:eastAsia="Batang"/>
          <w:iCs w:val="0"/>
          <w:sz w:val="24"/>
        </w:rPr>
      </w:pPr>
      <w:r w:rsidRPr="009569D0">
        <w:rPr>
          <w:rFonts w:eastAsia="Batang"/>
          <w:sz w:val="24"/>
        </w:rPr>
        <w:t xml:space="preserve">Настоящата методика съдържа указания за извършване на оценка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 </w:t>
      </w:r>
    </w:p>
    <w:p w:rsidR="00374E99" w:rsidRPr="009569D0" w:rsidRDefault="00374E99" w:rsidP="00374E99">
      <w:pPr>
        <w:spacing w:before="240" w:after="60"/>
        <w:ind w:firstLine="709"/>
        <w:jc w:val="both"/>
        <w:outlineLvl w:val="4"/>
        <w:rPr>
          <w:rFonts w:eastAsia="Batang"/>
          <w:iCs w:val="0"/>
          <w:sz w:val="24"/>
        </w:rPr>
      </w:pPr>
      <w:r w:rsidRPr="009569D0">
        <w:rPr>
          <w:rFonts w:eastAsia="Batang"/>
          <w:sz w:val="24"/>
        </w:rPr>
        <w:t>Възложителят прилага методиката по отношение на всички допуснати до оценка оферти, без да я променя.</w:t>
      </w:r>
    </w:p>
    <w:p w:rsidR="00374E99" w:rsidRPr="009569D0" w:rsidRDefault="00374E99" w:rsidP="00374E99">
      <w:pPr>
        <w:spacing w:before="240" w:after="60"/>
        <w:ind w:firstLine="709"/>
        <w:jc w:val="both"/>
        <w:outlineLvl w:val="4"/>
        <w:rPr>
          <w:rFonts w:eastAsia="Batang"/>
          <w:iCs w:val="0"/>
          <w:sz w:val="24"/>
        </w:rPr>
      </w:pPr>
      <w:r w:rsidRPr="009569D0">
        <w:rPr>
          <w:rFonts w:eastAsia="Batang"/>
          <w:sz w:val="24"/>
        </w:rPr>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определен съобразно следните показатели:</w:t>
      </w:r>
    </w:p>
    <w:p w:rsidR="00374E99" w:rsidRPr="009569D0" w:rsidRDefault="00374E99" w:rsidP="00374E99">
      <w:pPr>
        <w:ind w:left="567"/>
        <w:rPr>
          <w:rFonts w:eastAsia="Calibri"/>
          <w:iCs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3"/>
        <w:gridCol w:w="2126"/>
        <w:gridCol w:w="2111"/>
      </w:tblGrid>
      <w:tr w:rsidR="00374E99" w:rsidRPr="009569D0" w:rsidTr="009C17D6">
        <w:trPr>
          <w:jc w:val="center"/>
        </w:trPr>
        <w:tc>
          <w:tcPr>
            <w:tcW w:w="5033" w:type="dxa"/>
          </w:tcPr>
          <w:p w:rsidR="00374E99" w:rsidRPr="009569D0" w:rsidRDefault="00374E99" w:rsidP="009C17D6">
            <w:pPr>
              <w:spacing w:before="120" w:after="120"/>
              <w:ind w:left="567"/>
              <w:jc w:val="center"/>
              <w:rPr>
                <w:rFonts w:eastAsia="Calibri"/>
                <w:iCs w:val="0"/>
                <w:sz w:val="24"/>
              </w:rPr>
            </w:pPr>
            <w:r w:rsidRPr="009569D0">
              <w:rPr>
                <w:rFonts w:eastAsia="Calibri"/>
                <w:sz w:val="24"/>
              </w:rPr>
              <w:t xml:space="preserve">Показател </w:t>
            </w:r>
          </w:p>
        </w:tc>
        <w:tc>
          <w:tcPr>
            <w:tcW w:w="2126" w:type="dxa"/>
          </w:tcPr>
          <w:p w:rsidR="00374E99" w:rsidRPr="009569D0" w:rsidRDefault="00374E99" w:rsidP="009C17D6">
            <w:pPr>
              <w:spacing w:before="120" w:after="120"/>
              <w:ind w:left="567"/>
              <w:jc w:val="center"/>
              <w:rPr>
                <w:rFonts w:eastAsia="Calibri"/>
                <w:iCs w:val="0"/>
                <w:sz w:val="24"/>
              </w:rPr>
            </w:pPr>
            <w:r w:rsidRPr="009569D0">
              <w:rPr>
                <w:rFonts w:eastAsia="Calibri"/>
                <w:sz w:val="24"/>
              </w:rPr>
              <w:t>Максимален брой точки</w:t>
            </w:r>
          </w:p>
        </w:tc>
        <w:tc>
          <w:tcPr>
            <w:tcW w:w="2052" w:type="dxa"/>
          </w:tcPr>
          <w:p w:rsidR="00374E99" w:rsidRPr="009569D0" w:rsidRDefault="00374E99" w:rsidP="009C17D6">
            <w:pPr>
              <w:spacing w:before="120" w:after="120"/>
              <w:ind w:left="567"/>
              <w:jc w:val="center"/>
              <w:rPr>
                <w:rFonts w:eastAsia="Calibri"/>
                <w:iCs w:val="0"/>
                <w:sz w:val="24"/>
              </w:rPr>
            </w:pPr>
            <w:r w:rsidRPr="009569D0">
              <w:rPr>
                <w:rFonts w:eastAsia="Calibri"/>
                <w:sz w:val="24"/>
              </w:rPr>
              <w:t>Относителна тежест</w:t>
            </w:r>
          </w:p>
        </w:tc>
      </w:tr>
      <w:tr w:rsidR="00374E99" w:rsidRPr="009569D0" w:rsidTr="009C17D6">
        <w:trPr>
          <w:jc w:val="center"/>
        </w:trPr>
        <w:tc>
          <w:tcPr>
            <w:tcW w:w="5033" w:type="dxa"/>
          </w:tcPr>
          <w:p w:rsidR="00374E99" w:rsidRPr="009569D0" w:rsidRDefault="00374E99" w:rsidP="009C17D6">
            <w:pPr>
              <w:spacing w:before="120" w:after="120"/>
              <w:ind w:left="567"/>
              <w:rPr>
                <w:rFonts w:eastAsia="Calibri"/>
                <w:iCs w:val="0"/>
                <w:sz w:val="24"/>
              </w:rPr>
            </w:pPr>
            <w:r w:rsidRPr="009569D0">
              <w:rPr>
                <w:rFonts w:eastAsia="Calibri"/>
                <w:sz w:val="24"/>
              </w:rPr>
              <w:t>„</w:t>
            </w:r>
            <w:r w:rsidRPr="009569D0">
              <w:rPr>
                <w:rFonts w:eastAsia="Calibri"/>
                <w:bCs/>
                <w:sz w:val="24"/>
              </w:rPr>
              <w:t>Качество на предложението за изпълнение на поръчката”</w:t>
            </w:r>
            <w:r w:rsidRPr="009569D0">
              <w:rPr>
                <w:rFonts w:eastAsia="Calibri"/>
                <w:sz w:val="24"/>
              </w:rPr>
              <w:t>– П1</w:t>
            </w:r>
          </w:p>
        </w:tc>
        <w:tc>
          <w:tcPr>
            <w:tcW w:w="2126" w:type="dxa"/>
          </w:tcPr>
          <w:p w:rsidR="00374E99" w:rsidRPr="009569D0" w:rsidRDefault="00374E99" w:rsidP="009C17D6">
            <w:pPr>
              <w:spacing w:before="120" w:after="120"/>
              <w:ind w:left="567"/>
              <w:jc w:val="center"/>
              <w:rPr>
                <w:rFonts w:eastAsia="Calibri"/>
                <w:iCs w:val="0"/>
                <w:sz w:val="24"/>
              </w:rPr>
            </w:pPr>
            <w:r w:rsidRPr="009569D0">
              <w:rPr>
                <w:rFonts w:eastAsia="Calibri"/>
                <w:sz w:val="24"/>
              </w:rPr>
              <w:t>100</w:t>
            </w:r>
          </w:p>
        </w:tc>
        <w:tc>
          <w:tcPr>
            <w:tcW w:w="2052" w:type="dxa"/>
          </w:tcPr>
          <w:p w:rsidR="00374E99" w:rsidRPr="009569D0" w:rsidRDefault="004A59B3" w:rsidP="009C17D6">
            <w:pPr>
              <w:spacing w:before="120" w:after="120"/>
              <w:ind w:left="567"/>
              <w:jc w:val="center"/>
              <w:rPr>
                <w:rFonts w:eastAsia="Calibri"/>
                <w:iCs w:val="0"/>
                <w:sz w:val="24"/>
              </w:rPr>
            </w:pPr>
            <w:r>
              <w:rPr>
                <w:rFonts w:eastAsia="Calibri"/>
                <w:sz w:val="24"/>
              </w:rPr>
              <w:t>7</w:t>
            </w:r>
            <w:r w:rsidR="00374E99" w:rsidRPr="009569D0">
              <w:rPr>
                <w:rFonts w:eastAsia="Calibri"/>
                <w:sz w:val="24"/>
              </w:rPr>
              <w:t>0 %</w:t>
            </w:r>
          </w:p>
        </w:tc>
      </w:tr>
      <w:tr w:rsidR="00374E99" w:rsidRPr="009569D0" w:rsidTr="009C17D6">
        <w:trPr>
          <w:jc w:val="center"/>
        </w:trPr>
        <w:tc>
          <w:tcPr>
            <w:tcW w:w="5033" w:type="dxa"/>
          </w:tcPr>
          <w:p w:rsidR="00374E99" w:rsidRPr="009569D0" w:rsidRDefault="00374E99" w:rsidP="009C17D6">
            <w:pPr>
              <w:spacing w:before="120" w:after="120"/>
              <w:ind w:left="567"/>
              <w:rPr>
                <w:rFonts w:eastAsia="Calibri"/>
                <w:iCs w:val="0"/>
                <w:sz w:val="24"/>
              </w:rPr>
            </w:pPr>
            <w:r w:rsidRPr="009569D0">
              <w:rPr>
                <w:rFonts w:eastAsia="Calibri"/>
                <w:sz w:val="24"/>
              </w:rPr>
              <w:t>Ценово предложение – П2</w:t>
            </w:r>
          </w:p>
        </w:tc>
        <w:tc>
          <w:tcPr>
            <w:tcW w:w="2126" w:type="dxa"/>
          </w:tcPr>
          <w:p w:rsidR="00374E99" w:rsidRPr="009569D0" w:rsidRDefault="00374E99" w:rsidP="009C17D6">
            <w:pPr>
              <w:spacing w:before="120" w:after="120"/>
              <w:ind w:left="567"/>
              <w:jc w:val="center"/>
              <w:rPr>
                <w:rFonts w:eastAsia="Calibri"/>
                <w:iCs w:val="0"/>
                <w:sz w:val="24"/>
              </w:rPr>
            </w:pPr>
            <w:r w:rsidRPr="009569D0">
              <w:rPr>
                <w:rFonts w:eastAsia="Calibri"/>
                <w:sz w:val="24"/>
              </w:rPr>
              <w:t>100</w:t>
            </w:r>
          </w:p>
        </w:tc>
        <w:tc>
          <w:tcPr>
            <w:tcW w:w="2052" w:type="dxa"/>
          </w:tcPr>
          <w:p w:rsidR="00374E99" w:rsidRPr="009569D0" w:rsidRDefault="004A59B3" w:rsidP="009C17D6">
            <w:pPr>
              <w:spacing w:before="120" w:after="120"/>
              <w:ind w:left="567"/>
              <w:jc w:val="center"/>
              <w:rPr>
                <w:rFonts w:eastAsia="Calibri"/>
                <w:iCs w:val="0"/>
                <w:sz w:val="24"/>
              </w:rPr>
            </w:pPr>
            <w:r>
              <w:rPr>
                <w:rFonts w:eastAsia="Calibri"/>
                <w:sz w:val="24"/>
              </w:rPr>
              <w:t>3</w:t>
            </w:r>
            <w:r w:rsidR="00374E99" w:rsidRPr="009569D0">
              <w:rPr>
                <w:rFonts w:eastAsia="Calibri"/>
                <w:sz w:val="24"/>
              </w:rPr>
              <w:t>0 %</w:t>
            </w:r>
          </w:p>
        </w:tc>
      </w:tr>
    </w:tbl>
    <w:p w:rsidR="00374E99" w:rsidRPr="009569D0" w:rsidRDefault="00374E99" w:rsidP="00374E99">
      <w:pPr>
        <w:ind w:left="567"/>
        <w:rPr>
          <w:rFonts w:eastAsia="Calibri"/>
          <w:iCs w:val="0"/>
          <w:sz w:val="24"/>
          <w:highlight w:val="yellow"/>
        </w:rPr>
      </w:pPr>
    </w:p>
    <w:p w:rsidR="00434E11" w:rsidRPr="004C416A" w:rsidRDefault="00434E11" w:rsidP="004C416A">
      <w:pPr>
        <w:spacing w:before="100" w:beforeAutospacing="1" w:after="240"/>
        <w:jc w:val="both"/>
        <w:rPr>
          <w:iCs w:val="0"/>
          <w:color w:val="000000"/>
          <w:sz w:val="24"/>
        </w:rPr>
      </w:pPr>
      <w:r w:rsidRPr="009569D0">
        <w:rPr>
          <w:rFonts w:eastAsia="Batang"/>
          <w:sz w:val="24"/>
        </w:rPr>
        <w:lastRenderedPageBreak/>
        <w:t xml:space="preserve">Чрез показателя „Качество на </w:t>
      </w:r>
      <w:r w:rsidR="00837EF6" w:rsidRPr="009569D0">
        <w:rPr>
          <w:rFonts w:eastAsia="Calibri"/>
          <w:bCs/>
          <w:sz w:val="24"/>
        </w:rPr>
        <w:t>предложението за изпълнение на поръчката</w:t>
      </w:r>
      <w:r w:rsidR="00837EF6" w:rsidRPr="009569D0">
        <w:rPr>
          <w:rFonts w:eastAsia="Batang"/>
          <w:sz w:val="24"/>
        </w:rPr>
        <w:t xml:space="preserve"> </w:t>
      </w:r>
      <w:r w:rsidRPr="009569D0">
        <w:rPr>
          <w:rFonts w:eastAsia="Batang"/>
          <w:sz w:val="24"/>
        </w:rPr>
        <w:t xml:space="preserve">” се оценява предложената система за организацията и ефективното управление на човешките ресурси, ангажирани в изпълнението на работите, предмет на обществената поръчка. Оценката обхваща: организацията на експертите в екипа на участника; разпределението на функциите, ролите и отговорностите на членовете на екипа и на различните икономически оператори (в случай на обединения и/или използване на подизпълнители или трети лица); предложените комуникационни и отчетни процедури; предложените мерки и процедури за </w:t>
      </w:r>
      <w:r>
        <w:rPr>
          <w:rFonts w:eastAsia="Batang"/>
          <w:sz w:val="24"/>
        </w:rPr>
        <w:t xml:space="preserve">вътрешен </w:t>
      </w:r>
      <w:r w:rsidRPr="009569D0">
        <w:rPr>
          <w:rFonts w:eastAsia="Batang"/>
          <w:sz w:val="24"/>
        </w:rPr>
        <w:t xml:space="preserve">контрол </w:t>
      </w:r>
      <w:r>
        <w:rPr>
          <w:rFonts w:eastAsia="Batang"/>
          <w:sz w:val="24"/>
        </w:rPr>
        <w:t xml:space="preserve">при </w:t>
      </w:r>
      <w:r w:rsidRPr="009569D0">
        <w:rPr>
          <w:rFonts w:eastAsia="Batang"/>
          <w:sz w:val="24"/>
        </w:rPr>
        <w:t xml:space="preserve">изпълнение на дейностите </w:t>
      </w:r>
      <w:r w:rsidR="004C416A">
        <w:rPr>
          <w:iCs w:val="0"/>
          <w:color w:val="000000"/>
          <w:sz w:val="24"/>
        </w:rPr>
        <w:t>по п</w:t>
      </w:r>
      <w:r w:rsidR="004C416A" w:rsidRPr="004C416A">
        <w:rPr>
          <w:iCs w:val="0"/>
          <w:color w:val="000000"/>
          <w:sz w:val="24"/>
          <w:lang w:val="en-US"/>
        </w:rPr>
        <w:t>роучване на химичния състав на подземни води и извършване на пробонабиране в пунктове</w:t>
      </w:r>
      <w:r w:rsidR="004C416A">
        <w:rPr>
          <w:iCs w:val="0"/>
          <w:color w:val="000000"/>
          <w:sz w:val="24"/>
          <w:lang w:val="en-US"/>
        </w:rPr>
        <w:t xml:space="preserve"> извън мониторинговите програми</w:t>
      </w:r>
      <w:r w:rsidR="004C416A">
        <w:rPr>
          <w:iCs w:val="0"/>
          <w:color w:val="000000"/>
          <w:sz w:val="24"/>
        </w:rPr>
        <w:t xml:space="preserve"> </w:t>
      </w:r>
      <w:r w:rsidRPr="009569D0">
        <w:rPr>
          <w:rFonts w:eastAsia="Batang"/>
          <w:sz w:val="24"/>
        </w:rPr>
        <w:t>и осигуряване на качеството на извършените дейности.</w:t>
      </w:r>
    </w:p>
    <w:p w:rsidR="00434E11" w:rsidRPr="00D06F98" w:rsidRDefault="00434E11" w:rsidP="00434E11">
      <w:pPr>
        <w:spacing w:before="240" w:after="60"/>
        <w:jc w:val="both"/>
        <w:outlineLvl w:val="4"/>
        <w:rPr>
          <w:rFonts w:eastAsia="Batang"/>
          <w:iCs w:val="0"/>
          <w:sz w:val="24"/>
        </w:rPr>
      </w:pPr>
      <w:r>
        <w:rPr>
          <w:rFonts w:eastAsia="Batang"/>
          <w:sz w:val="24"/>
        </w:rPr>
        <w:t xml:space="preserve">За определяне на оценката по показателя </w:t>
      </w:r>
      <w:r w:rsidRPr="009569D0">
        <w:rPr>
          <w:rFonts w:eastAsia="Calibri"/>
          <w:sz w:val="24"/>
        </w:rPr>
        <w:t>„</w:t>
      </w:r>
      <w:r w:rsidRPr="009569D0">
        <w:rPr>
          <w:rFonts w:eastAsia="Calibri"/>
          <w:bCs/>
          <w:sz w:val="24"/>
        </w:rPr>
        <w:t>Качество на предложението за изпълнение на поръчката”</w:t>
      </w:r>
      <w:r w:rsidRPr="009569D0">
        <w:rPr>
          <w:rFonts w:eastAsia="Calibri"/>
          <w:sz w:val="24"/>
        </w:rPr>
        <w:t>– П1</w:t>
      </w:r>
      <w:r>
        <w:rPr>
          <w:rFonts w:eastAsia="Calibri"/>
          <w:sz w:val="24"/>
        </w:rPr>
        <w:t xml:space="preserve"> комисията ще извърши съпоставка и сравнение на предложенията на различните участници в процедурата, в това число организация на екипа и предложени методи за изпълнение на поръчката. Подобен подход ще позволи разграничаване на предлаганото качество в различните предложения и оттам постигането на обективна оценка по показателя за съответното ниво на изпълнение.</w:t>
      </w:r>
    </w:p>
    <w:p w:rsidR="00434E11" w:rsidRPr="009569D0" w:rsidRDefault="00434E11" w:rsidP="00434E11">
      <w:pPr>
        <w:ind w:left="567"/>
        <w:rPr>
          <w:rFonts w:eastAsia="Calibri"/>
          <w:iCs w:val="0"/>
          <w:sz w:val="24"/>
        </w:rPr>
      </w:pPr>
    </w:p>
    <w:p w:rsidR="00434E11" w:rsidRPr="009569D0" w:rsidRDefault="00434E11" w:rsidP="00434E11">
      <w:pPr>
        <w:widowControl w:val="0"/>
        <w:autoSpaceDE w:val="0"/>
        <w:autoSpaceDN w:val="0"/>
        <w:adjustRightInd w:val="0"/>
        <w:spacing w:after="120"/>
        <w:ind w:right="-2" w:firstLine="360"/>
        <w:jc w:val="both"/>
        <w:rPr>
          <w:rFonts w:eastAsia="Calibri"/>
          <w:iCs w:val="0"/>
          <w:sz w:val="24"/>
        </w:rPr>
      </w:pPr>
      <w:r w:rsidRPr="009569D0">
        <w:rPr>
          <w:rFonts w:eastAsia="Calibri"/>
          <w:sz w:val="24"/>
        </w:rPr>
        <w:t>Ще</w:t>
      </w:r>
      <w:r w:rsidRPr="009569D0">
        <w:rPr>
          <w:rFonts w:eastAsia="Calibri"/>
          <w:sz w:val="24"/>
          <w:u w:val="single"/>
        </w:rPr>
        <w:t xml:space="preserve"> бъдат предложени за отстраняване</w:t>
      </w:r>
      <w:r w:rsidRPr="009569D0">
        <w:rPr>
          <w:rFonts w:eastAsia="Calibri"/>
          <w:sz w:val="24"/>
        </w:rPr>
        <w:t xml:space="preserve"> и няма да бъдат оценявани предложения в случаите, в които е налице поне едно от следните условия:</w:t>
      </w:r>
    </w:p>
    <w:p w:rsidR="00434E11" w:rsidRPr="009569D0" w:rsidRDefault="00434E11" w:rsidP="00434E11">
      <w:pPr>
        <w:numPr>
          <w:ilvl w:val="0"/>
          <w:numId w:val="2"/>
        </w:numPr>
        <w:suppressAutoHyphens/>
        <w:spacing w:after="120"/>
        <w:ind w:right="-2"/>
        <w:jc w:val="both"/>
        <w:rPr>
          <w:rFonts w:eastAsia="Calibri"/>
          <w:iCs w:val="0"/>
          <w:sz w:val="24"/>
        </w:rPr>
      </w:pPr>
      <w:r w:rsidRPr="009569D0">
        <w:rPr>
          <w:rFonts w:eastAsia="Calibri"/>
          <w:sz w:val="24"/>
        </w:rPr>
        <w:t>Не е отговорено на предварително обявените условия на поръчката, посочени в обявата и/или документацията за участие, съгласно чл. 107, т. 2, буква „а“ от ЗОП, в т.ч. изискванията на Възложителя за съдържание на предложението за изпълнение на поръчката; действащото законодателство и/или действащи норми и стандарти; предмета на обществената поръчка; други условия/изисквания на Възложителя, посочени в обявата и/или документацията за участие;</w:t>
      </w:r>
    </w:p>
    <w:p w:rsidR="00434E11" w:rsidRPr="009569D0" w:rsidRDefault="00434E11" w:rsidP="006A7BEE">
      <w:pPr>
        <w:spacing w:before="59"/>
        <w:ind w:right="-20" w:firstLine="284"/>
        <w:jc w:val="both"/>
        <w:rPr>
          <w:b/>
          <w:sz w:val="24"/>
          <w:lang w:eastAsia="ja-JP"/>
        </w:rPr>
      </w:pPr>
      <w:r w:rsidRPr="009569D0">
        <w:rPr>
          <w:b/>
          <w:sz w:val="24"/>
          <w:lang w:eastAsia="ja-JP"/>
        </w:rPr>
        <w:t xml:space="preserve">Минимално съдържание на Предложението за изпълнение на поръчката: </w:t>
      </w:r>
      <w:r w:rsidR="006A7BEE" w:rsidRPr="00CA3343">
        <w:rPr>
          <w:sz w:val="24"/>
        </w:rPr>
        <w:t>Участникът е представил предложение за изпълнение на поръчката, което отговаря на техническите спецификации – посочени са дейностите, пунктовете, в които ще се пробонабира</w:t>
      </w:r>
      <w:r w:rsidR="006A7BEE">
        <w:rPr>
          <w:sz w:val="24"/>
        </w:rPr>
        <w:t xml:space="preserve"> и др., съгласно Техническите спецификации.</w:t>
      </w:r>
    </w:p>
    <w:p w:rsidR="00434E11" w:rsidRPr="009569D0" w:rsidRDefault="00434E11" w:rsidP="00434E11">
      <w:pPr>
        <w:ind w:firstLine="360"/>
        <w:jc w:val="both"/>
        <w:rPr>
          <w:sz w:val="24"/>
          <w:lang w:eastAsia="bg-BG"/>
        </w:rPr>
      </w:pPr>
      <w:r w:rsidRPr="009569D0">
        <w:rPr>
          <w:sz w:val="24"/>
          <w:lang w:eastAsia="bg-BG"/>
        </w:rPr>
        <w:t xml:space="preserve">В случай, че предложението на участника отговаря на минималното съдържание, посочено в техническите спецификации, </w:t>
      </w:r>
      <w:r w:rsidR="004A59B3">
        <w:rPr>
          <w:sz w:val="24"/>
          <w:lang w:eastAsia="bg-BG"/>
        </w:rPr>
        <w:t xml:space="preserve">но не съдържа надграждащи показатели </w:t>
      </w:r>
      <w:r w:rsidRPr="009569D0">
        <w:rPr>
          <w:sz w:val="24"/>
          <w:lang w:eastAsia="bg-BG"/>
        </w:rPr>
        <w:t xml:space="preserve">съответният участник ще получи 10 т. </w:t>
      </w:r>
    </w:p>
    <w:p w:rsidR="004A59B3" w:rsidRDefault="00434E11" w:rsidP="0065015A">
      <w:pPr>
        <w:ind w:firstLine="360"/>
        <w:jc w:val="both"/>
        <w:rPr>
          <w:b/>
          <w:sz w:val="24"/>
          <w:lang w:eastAsia="bg-BG"/>
        </w:rPr>
      </w:pPr>
      <w:r w:rsidRPr="009569D0">
        <w:rPr>
          <w:b/>
          <w:sz w:val="24"/>
          <w:lang w:eastAsia="bg-BG"/>
        </w:rPr>
        <w:t>Надграждащи показатели</w:t>
      </w:r>
      <w:r>
        <w:rPr>
          <w:b/>
          <w:sz w:val="24"/>
          <w:lang w:eastAsia="bg-BG"/>
        </w:rPr>
        <w:t>. Същите се различават от минималното съдържание на предложени</w:t>
      </w:r>
      <w:r w:rsidR="004A59B3">
        <w:rPr>
          <w:b/>
          <w:sz w:val="24"/>
          <w:lang w:eastAsia="bg-BG"/>
        </w:rPr>
        <w:t>ето за изпълнение на поръчката.</w:t>
      </w:r>
    </w:p>
    <w:p w:rsidR="00434E11" w:rsidRPr="009569D0" w:rsidRDefault="00434E11" w:rsidP="0065015A">
      <w:pPr>
        <w:ind w:firstLine="360"/>
        <w:jc w:val="both"/>
        <w:rPr>
          <w:b/>
          <w:sz w:val="24"/>
          <w:lang w:eastAsia="bg-BG"/>
        </w:rPr>
      </w:pPr>
      <w:r w:rsidRPr="009569D0">
        <w:rPr>
          <w:b/>
          <w:sz w:val="24"/>
          <w:lang w:eastAsia="bg-BG"/>
        </w:rPr>
        <w:t xml:space="preserve">Участник, чието предложение отговаря на минималното съдържание </w:t>
      </w:r>
      <w:r w:rsidR="00095BCF">
        <w:rPr>
          <w:b/>
          <w:sz w:val="24"/>
          <w:lang w:eastAsia="bg-BG"/>
        </w:rPr>
        <w:t xml:space="preserve">и съдържа надграждащи показатели </w:t>
      </w:r>
      <w:r w:rsidRPr="009569D0">
        <w:rPr>
          <w:b/>
          <w:sz w:val="24"/>
          <w:lang w:eastAsia="bg-BG"/>
        </w:rPr>
        <w:t xml:space="preserve">ще получи </w:t>
      </w:r>
      <w:r w:rsidR="004A59B3">
        <w:rPr>
          <w:b/>
          <w:sz w:val="24"/>
          <w:lang w:eastAsia="bg-BG"/>
        </w:rPr>
        <w:t xml:space="preserve">посочените по-долу </w:t>
      </w:r>
      <w:r w:rsidRPr="009569D0">
        <w:rPr>
          <w:b/>
          <w:sz w:val="24"/>
          <w:lang w:eastAsia="bg-BG"/>
        </w:rPr>
        <w:t>точки при следните условия:</w:t>
      </w:r>
    </w:p>
    <w:p w:rsidR="00374E99" w:rsidRPr="009569D0" w:rsidRDefault="00374E99" w:rsidP="00374E99">
      <w:pPr>
        <w:pStyle w:val="ListParagraph"/>
        <w:keepNext/>
        <w:keepLines/>
        <w:jc w:val="both"/>
        <w:rPr>
          <w:iCs/>
          <w:szCs w:val="24"/>
        </w:rPr>
      </w:pPr>
    </w:p>
    <w:tbl>
      <w:tblPr>
        <w:tblW w:w="9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5"/>
        <w:gridCol w:w="1700"/>
      </w:tblGrid>
      <w:tr w:rsidR="00374E99" w:rsidRPr="009569D0" w:rsidTr="009C17D6">
        <w:trPr>
          <w:trHeight w:val="185"/>
        </w:trPr>
        <w:tc>
          <w:tcPr>
            <w:tcW w:w="7865" w:type="dxa"/>
            <w:shd w:val="clear" w:color="auto" w:fill="A6A6A6"/>
            <w:vAlign w:val="center"/>
          </w:tcPr>
          <w:p w:rsidR="00374E99" w:rsidRPr="009569D0" w:rsidRDefault="00374E99" w:rsidP="009C17D6">
            <w:pPr>
              <w:keepNext/>
              <w:keepLines/>
              <w:spacing w:before="60" w:after="60"/>
              <w:ind w:left="567"/>
              <w:jc w:val="both"/>
              <w:rPr>
                <w:rFonts w:eastAsia="Calibri"/>
                <w:b/>
                <w:bCs/>
                <w:iCs w:val="0"/>
                <w:sz w:val="24"/>
                <w:vertAlign w:val="subscript"/>
              </w:rPr>
            </w:pPr>
            <w:r w:rsidRPr="009569D0">
              <w:rPr>
                <w:rFonts w:eastAsia="Calibri"/>
                <w:b/>
                <w:bCs/>
                <w:sz w:val="24"/>
              </w:rPr>
              <w:t>Показател П1</w:t>
            </w:r>
          </w:p>
          <w:p w:rsidR="00374E99" w:rsidRPr="009569D0" w:rsidRDefault="00374E99" w:rsidP="009C17D6">
            <w:pPr>
              <w:keepNext/>
              <w:keepLines/>
              <w:spacing w:before="60" w:after="60"/>
              <w:ind w:left="567"/>
              <w:jc w:val="both"/>
              <w:rPr>
                <w:rFonts w:eastAsia="Calibri"/>
                <w:b/>
                <w:bCs/>
                <w:iCs w:val="0"/>
                <w:sz w:val="24"/>
              </w:rPr>
            </w:pPr>
            <w:r w:rsidRPr="009569D0">
              <w:rPr>
                <w:rFonts w:eastAsia="Calibri"/>
                <w:b/>
                <w:bCs/>
                <w:sz w:val="24"/>
              </w:rPr>
              <w:t>„Качество на предложението за изпълнение на поръчката”</w:t>
            </w:r>
          </w:p>
        </w:tc>
        <w:tc>
          <w:tcPr>
            <w:tcW w:w="1700" w:type="dxa"/>
            <w:shd w:val="clear" w:color="auto" w:fill="A6A6A6"/>
            <w:vAlign w:val="center"/>
          </w:tcPr>
          <w:p w:rsidR="00374E99" w:rsidRPr="009569D0" w:rsidRDefault="00374E99" w:rsidP="009C17D6">
            <w:pPr>
              <w:keepNext/>
              <w:keepLines/>
              <w:spacing w:before="60" w:after="60"/>
              <w:ind w:left="567"/>
              <w:jc w:val="both"/>
              <w:rPr>
                <w:rFonts w:eastAsia="Calibri"/>
                <w:b/>
                <w:bCs/>
                <w:iCs w:val="0"/>
                <w:sz w:val="24"/>
              </w:rPr>
            </w:pPr>
            <w:r w:rsidRPr="009569D0">
              <w:rPr>
                <w:rFonts w:eastAsia="Calibri"/>
                <w:b/>
                <w:bCs/>
                <w:sz w:val="24"/>
              </w:rPr>
              <w:t>Брой точки</w:t>
            </w:r>
          </w:p>
          <w:p w:rsidR="00374E99" w:rsidRPr="009569D0" w:rsidRDefault="00374E99" w:rsidP="009C17D6">
            <w:pPr>
              <w:keepNext/>
              <w:keepLines/>
              <w:spacing w:before="60" w:after="60"/>
              <w:ind w:left="567"/>
              <w:jc w:val="both"/>
              <w:rPr>
                <w:rFonts w:eastAsia="Calibri"/>
                <w:b/>
                <w:bCs/>
                <w:iCs w:val="0"/>
                <w:sz w:val="24"/>
              </w:rPr>
            </w:pPr>
          </w:p>
        </w:tc>
      </w:tr>
      <w:tr w:rsidR="00374E99" w:rsidRPr="009569D0" w:rsidTr="009C17D6">
        <w:trPr>
          <w:trHeight w:val="185"/>
        </w:trPr>
        <w:tc>
          <w:tcPr>
            <w:tcW w:w="7865" w:type="dxa"/>
          </w:tcPr>
          <w:p w:rsidR="00374E99" w:rsidRPr="009569D0" w:rsidRDefault="00374E99" w:rsidP="009C17D6">
            <w:pPr>
              <w:autoSpaceDE w:val="0"/>
              <w:autoSpaceDN w:val="0"/>
              <w:adjustRightInd w:val="0"/>
              <w:jc w:val="both"/>
              <w:rPr>
                <w:b/>
                <w:bCs/>
                <w:i/>
                <w:iCs w:val="0"/>
                <w:sz w:val="24"/>
                <w:lang w:eastAsia="bg-BG"/>
              </w:rPr>
            </w:pPr>
            <w:r w:rsidRPr="009569D0">
              <w:rPr>
                <w:b/>
                <w:bCs/>
                <w:i/>
                <w:sz w:val="24"/>
                <w:lang w:eastAsia="bg-BG"/>
              </w:rPr>
              <w:t>За изготвеното предложение от участника е в сила всяко едно от следните обстоятелства:</w:t>
            </w:r>
          </w:p>
          <w:p w:rsidR="00374E99" w:rsidRPr="009569D0" w:rsidRDefault="00374E99" w:rsidP="009C17D6">
            <w:pPr>
              <w:keepNext/>
              <w:keepLines/>
              <w:shd w:val="clear" w:color="auto" w:fill="FFFFFF"/>
              <w:spacing w:after="200" w:line="276" w:lineRule="auto"/>
              <w:jc w:val="both"/>
              <w:rPr>
                <w:sz w:val="24"/>
              </w:rPr>
            </w:pPr>
            <w:r w:rsidRPr="009569D0">
              <w:rPr>
                <w:bCs/>
                <w:sz w:val="24"/>
                <w:lang w:val="en-US" w:eastAsia="bg-BG"/>
              </w:rPr>
              <w:t>1</w:t>
            </w:r>
            <w:r w:rsidRPr="009569D0">
              <w:rPr>
                <w:bCs/>
                <w:sz w:val="24"/>
                <w:lang w:eastAsia="bg-BG"/>
              </w:rPr>
              <w:t>.</w:t>
            </w:r>
            <w:r w:rsidRPr="009569D0">
              <w:rPr>
                <w:b/>
                <w:bCs/>
                <w:sz w:val="24"/>
                <w:lang w:eastAsia="bg-BG"/>
              </w:rPr>
              <w:t xml:space="preserve"> </w:t>
            </w:r>
            <w:r w:rsidRPr="009569D0">
              <w:rPr>
                <w:sz w:val="24"/>
              </w:rPr>
              <w:t>Участникът е представил описание на всички дейности, които следва да бъдат изпълнени в тяхната последователност и взаимосвързаност, включително документацията, която следва да бъде изготвена по всяка дейност.</w:t>
            </w:r>
          </w:p>
          <w:p w:rsidR="00374E99" w:rsidRPr="009569D0" w:rsidRDefault="00374E99" w:rsidP="009C17D6">
            <w:pPr>
              <w:keepNext/>
              <w:keepLines/>
              <w:shd w:val="clear" w:color="auto" w:fill="FFFFFF"/>
              <w:jc w:val="both"/>
              <w:rPr>
                <w:sz w:val="24"/>
              </w:rPr>
            </w:pPr>
            <w:r w:rsidRPr="009569D0">
              <w:rPr>
                <w:sz w:val="24"/>
              </w:rPr>
              <w:t>2. Участникът е предложил организация на експертите в екипа си, показано е разпределението по експерти (кой какво ще изпълнява</w:t>
            </w:r>
            <w:r w:rsidR="00C4091A">
              <w:rPr>
                <w:sz w:val="24"/>
              </w:rPr>
              <w:t>) на ниво отделна дейност</w:t>
            </w:r>
            <w:r w:rsidRPr="009569D0">
              <w:rPr>
                <w:sz w:val="24"/>
              </w:rPr>
              <w:t>, като за всеки експерт са предвидени отделни задачи, съобразени с експертния му профил.</w:t>
            </w:r>
          </w:p>
          <w:p w:rsidR="00374E99" w:rsidRPr="009569D0" w:rsidRDefault="00374E99" w:rsidP="009C17D6">
            <w:pPr>
              <w:keepNext/>
              <w:keepLines/>
              <w:shd w:val="clear" w:color="auto" w:fill="FFFFFF"/>
              <w:jc w:val="both"/>
              <w:rPr>
                <w:sz w:val="24"/>
              </w:rPr>
            </w:pPr>
            <w:r w:rsidRPr="009569D0">
              <w:rPr>
                <w:rFonts w:eastAsia="Calibri"/>
                <w:sz w:val="24"/>
              </w:rPr>
              <w:t>3. Участникът е предложил методи за из</w:t>
            </w:r>
            <w:r w:rsidR="00C4091A">
              <w:rPr>
                <w:rFonts w:eastAsia="Calibri"/>
                <w:sz w:val="24"/>
              </w:rPr>
              <w:t>пълнение на всяка дейност</w:t>
            </w:r>
            <w:r w:rsidRPr="009569D0">
              <w:rPr>
                <w:rFonts w:eastAsia="Calibri"/>
                <w:sz w:val="24"/>
              </w:rPr>
              <w:t>, които са конкретни и относими към изпълнението на услуга</w:t>
            </w:r>
            <w:r w:rsidR="004A59B3">
              <w:rPr>
                <w:rFonts w:eastAsia="Calibri"/>
                <w:sz w:val="24"/>
              </w:rPr>
              <w:t>та</w:t>
            </w:r>
            <w:r w:rsidRPr="009569D0">
              <w:rPr>
                <w:rFonts w:eastAsia="Calibri"/>
                <w:sz w:val="24"/>
              </w:rPr>
              <w:t>.</w:t>
            </w:r>
          </w:p>
          <w:p w:rsidR="00374E99" w:rsidRPr="009569D0" w:rsidRDefault="00374E99" w:rsidP="009C17D6">
            <w:pPr>
              <w:autoSpaceDE w:val="0"/>
              <w:autoSpaceDN w:val="0"/>
              <w:adjustRightInd w:val="0"/>
              <w:jc w:val="both"/>
              <w:rPr>
                <w:iCs w:val="0"/>
                <w:sz w:val="24"/>
                <w:lang w:eastAsia="bg-BG"/>
              </w:rPr>
            </w:pPr>
            <w:r w:rsidRPr="009569D0">
              <w:rPr>
                <w:rFonts w:eastAsia="Calibri"/>
                <w:sz w:val="24"/>
              </w:rPr>
              <w:t xml:space="preserve">4. Предложени са </w:t>
            </w:r>
            <w:r w:rsidR="00CA3343">
              <w:rPr>
                <w:rFonts w:eastAsia="Calibri"/>
                <w:sz w:val="24"/>
              </w:rPr>
              <w:t xml:space="preserve">ефективни </w:t>
            </w:r>
            <w:r w:rsidRPr="009569D0">
              <w:rPr>
                <w:rFonts w:eastAsia="Calibri"/>
                <w:sz w:val="24"/>
              </w:rPr>
              <w:t>мерки за вътрешен</w:t>
            </w:r>
            <w:r w:rsidR="00CA3343">
              <w:rPr>
                <w:rFonts w:eastAsia="Calibri"/>
                <w:sz w:val="24"/>
              </w:rPr>
              <w:t xml:space="preserve"> контрол на екипа от експерти, предложените </w:t>
            </w:r>
            <w:r w:rsidRPr="009569D0">
              <w:rPr>
                <w:rFonts w:eastAsia="Calibri"/>
                <w:sz w:val="24"/>
              </w:rPr>
              <w:t xml:space="preserve">начини за взаимодействие </w:t>
            </w:r>
            <w:r w:rsidR="00CA3343">
              <w:rPr>
                <w:rFonts w:eastAsia="Calibri"/>
                <w:sz w:val="24"/>
              </w:rPr>
              <w:t>между експертите и предложените</w:t>
            </w:r>
            <w:r w:rsidRPr="009569D0">
              <w:rPr>
                <w:rFonts w:eastAsia="Calibri"/>
                <w:sz w:val="24"/>
              </w:rPr>
              <w:t xml:space="preserve"> </w:t>
            </w:r>
            <w:r w:rsidR="00CA3343">
              <w:rPr>
                <w:rFonts w:eastAsia="Calibri"/>
                <w:sz w:val="24"/>
              </w:rPr>
              <w:t>начини на взаимодействие с Възложителя осигуряват успешното и качествено изпълнение на дейностите.</w:t>
            </w:r>
          </w:p>
          <w:p w:rsidR="00374E99" w:rsidRPr="009569D0" w:rsidRDefault="00374E99" w:rsidP="009C17D6">
            <w:pPr>
              <w:keepNext/>
              <w:keepLines/>
              <w:shd w:val="clear" w:color="auto" w:fill="FFFFFF"/>
              <w:jc w:val="both"/>
              <w:rPr>
                <w:sz w:val="24"/>
              </w:rPr>
            </w:pPr>
          </w:p>
        </w:tc>
        <w:tc>
          <w:tcPr>
            <w:tcW w:w="1700" w:type="dxa"/>
          </w:tcPr>
          <w:p w:rsidR="00374E99" w:rsidRPr="009569D0" w:rsidRDefault="00374E99" w:rsidP="009C17D6">
            <w:pPr>
              <w:keepNext/>
              <w:keepLines/>
              <w:spacing w:before="60" w:after="60"/>
              <w:ind w:left="567"/>
              <w:jc w:val="both"/>
              <w:rPr>
                <w:rFonts w:eastAsia="Calibri"/>
                <w:iCs w:val="0"/>
                <w:sz w:val="24"/>
              </w:rPr>
            </w:pPr>
            <w:r w:rsidRPr="009569D0">
              <w:rPr>
                <w:rFonts w:eastAsia="Calibri"/>
                <w:sz w:val="24"/>
              </w:rPr>
              <w:t>100</w:t>
            </w:r>
          </w:p>
        </w:tc>
      </w:tr>
      <w:tr w:rsidR="00374E99" w:rsidRPr="009569D0" w:rsidTr="009C17D6">
        <w:trPr>
          <w:trHeight w:val="185"/>
        </w:trPr>
        <w:tc>
          <w:tcPr>
            <w:tcW w:w="7865" w:type="dxa"/>
          </w:tcPr>
          <w:p w:rsidR="00374E99" w:rsidRPr="009569D0" w:rsidRDefault="00374E99" w:rsidP="009C17D6">
            <w:pPr>
              <w:autoSpaceDE w:val="0"/>
              <w:autoSpaceDN w:val="0"/>
              <w:adjustRightInd w:val="0"/>
              <w:jc w:val="both"/>
              <w:rPr>
                <w:b/>
                <w:bCs/>
                <w:i/>
                <w:iCs w:val="0"/>
                <w:sz w:val="24"/>
                <w:lang w:eastAsia="bg-BG"/>
              </w:rPr>
            </w:pPr>
            <w:r w:rsidRPr="009569D0">
              <w:rPr>
                <w:b/>
                <w:bCs/>
                <w:i/>
                <w:sz w:val="24"/>
                <w:lang w:eastAsia="bg-BG"/>
              </w:rPr>
              <w:t>За изготвеното предложение от участника са в сила три от следните обстоятелства:</w:t>
            </w:r>
          </w:p>
          <w:p w:rsidR="00CA3343" w:rsidRPr="009569D0" w:rsidRDefault="00374E99" w:rsidP="00CA3343">
            <w:pPr>
              <w:keepNext/>
              <w:keepLines/>
              <w:shd w:val="clear" w:color="auto" w:fill="FFFFFF"/>
              <w:spacing w:after="200" w:line="276" w:lineRule="auto"/>
              <w:jc w:val="both"/>
              <w:rPr>
                <w:sz w:val="24"/>
              </w:rPr>
            </w:pPr>
            <w:r w:rsidRPr="009569D0">
              <w:rPr>
                <w:sz w:val="24"/>
              </w:rPr>
              <w:t xml:space="preserve">1. </w:t>
            </w:r>
            <w:r w:rsidR="00CA3343" w:rsidRPr="009569D0">
              <w:rPr>
                <w:sz w:val="24"/>
              </w:rPr>
              <w:t>Участникът е представил описание на всички дейности, които следва да бъдат изпълнени в тяхната последователност и взаимосвързаност, включително документацията, която следва да бъде изготвена по всяка дейност.</w:t>
            </w:r>
          </w:p>
          <w:p w:rsidR="00CA3343" w:rsidRPr="009569D0" w:rsidRDefault="00CA3343" w:rsidP="00CA3343">
            <w:pPr>
              <w:keepNext/>
              <w:keepLines/>
              <w:shd w:val="clear" w:color="auto" w:fill="FFFFFF"/>
              <w:jc w:val="both"/>
              <w:rPr>
                <w:sz w:val="24"/>
              </w:rPr>
            </w:pPr>
            <w:r w:rsidRPr="009569D0">
              <w:rPr>
                <w:sz w:val="24"/>
              </w:rPr>
              <w:t>2. Участникът е предложил организация на експертите в екипа си, показано е разпределението по експерти (кой какво ще изпълнява</w:t>
            </w:r>
            <w:r w:rsidR="00C4091A">
              <w:rPr>
                <w:sz w:val="24"/>
              </w:rPr>
              <w:t>) на ниво отделна дейност</w:t>
            </w:r>
            <w:r w:rsidRPr="009569D0">
              <w:rPr>
                <w:sz w:val="24"/>
              </w:rPr>
              <w:t>, като за всеки експерт са предвидени отделни задачи, съобразени с експертния му профил.</w:t>
            </w:r>
          </w:p>
          <w:p w:rsidR="00CA3343" w:rsidRPr="009569D0" w:rsidRDefault="00CA3343" w:rsidP="00CA3343">
            <w:pPr>
              <w:keepNext/>
              <w:keepLines/>
              <w:shd w:val="clear" w:color="auto" w:fill="FFFFFF"/>
              <w:jc w:val="both"/>
              <w:rPr>
                <w:sz w:val="24"/>
              </w:rPr>
            </w:pPr>
            <w:r w:rsidRPr="009569D0">
              <w:rPr>
                <w:rFonts w:eastAsia="Calibri"/>
                <w:sz w:val="24"/>
              </w:rPr>
              <w:t>3. Участникът е предложил методи за изпълнение на всяка дейност, които са конкретни и относими към изпълнението на услуга</w:t>
            </w:r>
            <w:r w:rsidR="004A59B3">
              <w:rPr>
                <w:rFonts w:eastAsia="Calibri"/>
                <w:sz w:val="24"/>
              </w:rPr>
              <w:t>та</w:t>
            </w:r>
            <w:r w:rsidRPr="009569D0">
              <w:rPr>
                <w:rFonts w:eastAsia="Calibri"/>
                <w:sz w:val="24"/>
              </w:rPr>
              <w:t>.</w:t>
            </w:r>
          </w:p>
          <w:p w:rsidR="00CA3343" w:rsidRPr="009569D0" w:rsidRDefault="00CA3343" w:rsidP="00CA3343">
            <w:pPr>
              <w:autoSpaceDE w:val="0"/>
              <w:autoSpaceDN w:val="0"/>
              <w:adjustRightInd w:val="0"/>
              <w:jc w:val="both"/>
              <w:rPr>
                <w:iCs w:val="0"/>
                <w:sz w:val="24"/>
                <w:lang w:eastAsia="bg-BG"/>
              </w:rPr>
            </w:pPr>
            <w:r w:rsidRPr="009569D0">
              <w:rPr>
                <w:rFonts w:eastAsia="Calibri"/>
                <w:sz w:val="24"/>
              </w:rPr>
              <w:t xml:space="preserve">4. Предложени са </w:t>
            </w:r>
            <w:r>
              <w:rPr>
                <w:rFonts w:eastAsia="Calibri"/>
                <w:sz w:val="24"/>
              </w:rPr>
              <w:t xml:space="preserve">ефективни </w:t>
            </w:r>
            <w:r w:rsidRPr="009569D0">
              <w:rPr>
                <w:rFonts w:eastAsia="Calibri"/>
                <w:sz w:val="24"/>
              </w:rPr>
              <w:t>мерки за вътрешен</w:t>
            </w:r>
            <w:r>
              <w:rPr>
                <w:rFonts w:eastAsia="Calibri"/>
                <w:sz w:val="24"/>
              </w:rPr>
              <w:t xml:space="preserve"> контрол на екипа от експерти, предложените </w:t>
            </w:r>
            <w:r w:rsidRPr="009569D0">
              <w:rPr>
                <w:rFonts w:eastAsia="Calibri"/>
                <w:sz w:val="24"/>
              </w:rPr>
              <w:t xml:space="preserve">начини за взаимодействие </w:t>
            </w:r>
            <w:r>
              <w:rPr>
                <w:rFonts w:eastAsia="Calibri"/>
                <w:sz w:val="24"/>
              </w:rPr>
              <w:t>между експертите и предложените</w:t>
            </w:r>
            <w:r w:rsidRPr="009569D0">
              <w:rPr>
                <w:rFonts w:eastAsia="Calibri"/>
                <w:sz w:val="24"/>
              </w:rPr>
              <w:t xml:space="preserve"> </w:t>
            </w:r>
            <w:r>
              <w:rPr>
                <w:rFonts w:eastAsia="Calibri"/>
                <w:sz w:val="24"/>
              </w:rPr>
              <w:t>начини на взаимодействие с Възложителя осигуряват успешното и качествено изпълнение на дейностите.</w:t>
            </w:r>
          </w:p>
          <w:p w:rsidR="00CA3343" w:rsidRPr="009569D0" w:rsidRDefault="00CA3343" w:rsidP="00CA3343">
            <w:pPr>
              <w:keepNext/>
              <w:keepLines/>
              <w:shd w:val="clear" w:color="auto" w:fill="FFFFFF"/>
              <w:jc w:val="both"/>
              <w:rPr>
                <w:rFonts w:eastAsia="Calibri"/>
                <w:iCs w:val="0"/>
                <w:sz w:val="24"/>
              </w:rPr>
            </w:pPr>
          </w:p>
          <w:p w:rsidR="00374E99" w:rsidRPr="009569D0" w:rsidRDefault="00374E99" w:rsidP="009C17D6">
            <w:pPr>
              <w:keepNext/>
              <w:keepLines/>
              <w:shd w:val="clear" w:color="auto" w:fill="FFFFFF"/>
              <w:jc w:val="both"/>
              <w:rPr>
                <w:rFonts w:eastAsia="Calibri"/>
                <w:iCs w:val="0"/>
                <w:sz w:val="24"/>
              </w:rPr>
            </w:pPr>
          </w:p>
        </w:tc>
        <w:tc>
          <w:tcPr>
            <w:tcW w:w="1700" w:type="dxa"/>
          </w:tcPr>
          <w:p w:rsidR="00374E99" w:rsidRPr="009569D0" w:rsidRDefault="00374E99" w:rsidP="009C17D6">
            <w:pPr>
              <w:keepNext/>
              <w:keepLines/>
              <w:spacing w:before="60" w:after="60"/>
              <w:ind w:left="567"/>
              <w:jc w:val="both"/>
              <w:rPr>
                <w:rFonts w:eastAsia="Calibri"/>
                <w:iCs w:val="0"/>
                <w:sz w:val="24"/>
              </w:rPr>
            </w:pPr>
            <w:r w:rsidRPr="009569D0">
              <w:rPr>
                <w:rFonts w:eastAsia="Calibri"/>
                <w:sz w:val="24"/>
              </w:rPr>
              <w:t>80</w:t>
            </w:r>
          </w:p>
        </w:tc>
      </w:tr>
      <w:tr w:rsidR="00374E99" w:rsidRPr="009569D0" w:rsidTr="009C17D6">
        <w:trPr>
          <w:trHeight w:val="185"/>
        </w:trPr>
        <w:tc>
          <w:tcPr>
            <w:tcW w:w="7865" w:type="dxa"/>
          </w:tcPr>
          <w:p w:rsidR="00374E99" w:rsidRPr="009569D0" w:rsidRDefault="00374E99" w:rsidP="009C17D6">
            <w:pPr>
              <w:autoSpaceDE w:val="0"/>
              <w:autoSpaceDN w:val="0"/>
              <w:adjustRightInd w:val="0"/>
              <w:jc w:val="both"/>
              <w:rPr>
                <w:b/>
                <w:bCs/>
                <w:i/>
                <w:iCs w:val="0"/>
                <w:sz w:val="24"/>
                <w:lang w:eastAsia="bg-BG"/>
              </w:rPr>
            </w:pPr>
            <w:r w:rsidRPr="009569D0">
              <w:rPr>
                <w:b/>
                <w:bCs/>
                <w:i/>
                <w:sz w:val="24"/>
                <w:lang w:eastAsia="bg-BG"/>
              </w:rPr>
              <w:t>За изготвеното предложение от участника са в сила две от следните обстоятелства:</w:t>
            </w:r>
          </w:p>
          <w:p w:rsidR="00CA3343" w:rsidRPr="009569D0" w:rsidRDefault="00374E99" w:rsidP="00CA3343">
            <w:pPr>
              <w:keepNext/>
              <w:keepLines/>
              <w:shd w:val="clear" w:color="auto" w:fill="FFFFFF"/>
              <w:spacing w:after="200" w:line="276" w:lineRule="auto"/>
              <w:jc w:val="both"/>
              <w:rPr>
                <w:sz w:val="24"/>
              </w:rPr>
            </w:pPr>
            <w:r w:rsidRPr="009569D0">
              <w:rPr>
                <w:sz w:val="24"/>
              </w:rPr>
              <w:t xml:space="preserve">1. </w:t>
            </w:r>
            <w:r w:rsidR="00CA3343" w:rsidRPr="009569D0">
              <w:rPr>
                <w:sz w:val="24"/>
              </w:rPr>
              <w:t xml:space="preserve">Участникът е представил описание на всички дейности, които следва да </w:t>
            </w:r>
            <w:r w:rsidR="00CA3343" w:rsidRPr="009569D0">
              <w:rPr>
                <w:sz w:val="24"/>
              </w:rPr>
              <w:lastRenderedPageBreak/>
              <w:t>бъдат изпълнени в тяхната последователност и взаимосвързаност, включително документацията, която следва да бъде изготвена по всяка дейност.</w:t>
            </w:r>
          </w:p>
          <w:p w:rsidR="00CA3343" w:rsidRPr="009569D0" w:rsidRDefault="00CA3343" w:rsidP="00CA3343">
            <w:pPr>
              <w:keepNext/>
              <w:keepLines/>
              <w:shd w:val="clear" w:color="auto" w:fill="FFFFFF"/>
              <w:jc w:val="both"/>
              <w:rPr>
                <w:sz w:val="24"/>
              </w:rPr>
            </w:pPr>
            <w:r w:rsidRPr="009569D0">
              <w:rPr>
                <w:sz w:val="24"/>
              </w:rPr>
              <w:t>2. Участникът е предложил организация на експертите в екипа си, показано е разпределението по експерти (кой какво ще изпълнява) на ниво отделн</w:t>
            </w:r>
            <w:r w:rsidR="00C4091A">
              <w:rPr>
                <w:sz w:val="24"/>
              </w:rPr>
              <w:t>а дейност</w:t>
            </w:r>
            <w:r w:rsidRPr="009569D0">
              <w:rPr>
                <w:sz w:val="24"/>
              </w:rPr>
              <w:t>, като за всеки експерт са предвидени отделни задачи, съобразени с експертния му профил.</w:t>
            </w:r>
          </w:p>
          <w:p w:rsidR="00CA3343" w:rsidRPr="009569D0" w:rsidRDefault="00CA3343" w:rsidP="00CA3343">
            <w:pPr>
              <w:keepNext/>
              <w:keepLines/>
              <w:shd w:val="clear" w:color="auto" w:fill="FFFFFF"/>
              <w:jc w:val="both"/>
              <w:rPr>
                <w:sz w:val="24"/>
              </w:rPr>
            </w:pPr>
            <w:r w:rsidRPr="009569D0">
              <w:rPr>
                <w:rFonts w:eastAsia="Calibri"/>
                <w:sz w:val="24"/>
              </w:rPr>
              <w:t>3. Участникът е предложил методи за из</w:t>
            </w:r>
            <w:r w:rsidR="00C4091A">
              <w:rPr>
                <w:rFonts w:eastAsia="Calibri"/>
                <w:sz w:val="24"/>
              </w:rPr>
              <w:t>пълнение на всяка дейност</w:t>
            </w:r>
            <w:r w:rsidRPr="009569D0">
              <w:rPr>
                <w:rFonts w:eastAsia="Calibri"/>
                <w:sz w:val="24"/>
              </w:rPr>
              <w:t>, които са конкретни и относими към изпълнението на услуга</w:t>
            </w:r>
            <w:r w:rsidR="004A59B3">
              <w:rPr>
                <w:rFonts w:eastAsia="Calibri"/>
                <w:sz w:val="24"/>
              </w:rPr>
              <w:t>та</w:t>
            </w:r>
            <w:r w:rsidRPr="009569D0">
              <w:rPr>
                <w:rFonts w:eastAsia="Calibri"/>
                <w:sz w:val="24"/>
              </w:rPr>
              <w:t>.</w:t>
            </w:r>
          </w:p>
          <w:p w:rsidR="00CA3343" w:rsidRPr="009569D0" w:rsidRDefault="00CA3343" w:rsidP="00CA3343">
            <w:pPr>
              <w:autoSpaceDE w:val="0"/>
              <w:autoSpaceDN w:val="0"/>
              <w:adjustRightInd w:val="0"/>
              <w:jc w:val="both"/>
              <w:rPr>
                <w:iCs w:val="0"/>
                <w:sz w:val="24"/>
                <w:lang w:eastAsia="bg-BG"/>
              </w:rPr>
            </w:pPr>
            <w:r w:rsidRPr="009569D0">
              <w:rPr>
                <w:rFonts w:eastAsia="Calibri"/>
                <w:sz w:val="24"/>
              </w:rPr>
              <w:t xml:space="preserve">4. Предложени са </w:t>
            </w:r>
            <w:r>
              <w:rPr>
                <w:rFonts w:eastAsia="Calibri"/>
                <w:sz w:val="24"/>
              </w:rPr>
              <w:t xml:space="preserve">ефективни </w:t>
            </w:r>
            <w:r w:rsidRPr="009569D0">
              <w:rPr>
                <w:rFonts w:eastAsia="Calibri"/>
                <w:sz w:val="24"/>
              </w:rPr>
              <w:t>мерки за вътрешен</w:t>
            </w:r>
            <w:r>
              <w:rPr>
                <w:rFonts w:eastAsia="Calibri"/>
                <w:sz w:val="24"/>
              </w:rPr>
              <w:t xml:space="preserve"> контрол на екипа от експерти, предложените </w:t>
            </w:r>
            <w:r w:rsidRPr="009569D0">
              <w:rPr>
                <w:rFonts w:eastAsia="Calibri"/>
                <w:sz w:val="24"/>
              </w:rPr>
              <w:t xml:space="preserve">начини за взаимодействие </w:t>
            </w:r>
            <w:r>
              <w:rPr>
                <w:rFonts w:eastAsia="Calibri"/>
                <w:sz w:val="24"/>
              </w:rPr>
              <w:t>между експертите и предложените</w:t>
            </w:r>
            <w:r w:rsidRPr="009569D0">
              <w:rPr>
                <w:rFonts w:eastAsia="Calibri"/>
                <w:sz w:val="24"/>
              </w:rPr>
              <w:t xml:space="preserve"> </w:t>
            </w:r>
            <w:r>
              <w:rPr>
                <w:rFonts w:eastAsia="Calibri"/>
                <w:sz w:val="24"/>
              </w:rPr>
              <w:t>начини на взаимодействие с Възложителя осигуряват успешното и качествено изпълнение на дейностите.</w:t>
            </w:r>
          </w:p>
          <w:p w:rsidR="00374E99" w:rsidRPr="009569D0" w:rsidRDefault="00374E99" w:rsidP="00CA3343">
            <w:pPr>
              <w:keepNext/>
              <w:keepLines/>
              <w:shd w:val="clear" w:color="auto" w:fill="FFFFFF"/>
              <w:spacing w:after="200" w:line="276" w:lineRule="auto"/>
              <w:jc w:val="both"/>
              <w:rPr>
                <w:rFonts w:eastAsia="Calibri"/>
                <w:iCs w:val="0"/>
                <w:sz w:val="24"/>
              </w:rPr>
            </w:pPr>
          </w:p>
        </w:tc>
        <w:tc>
          <w:tcPr>
            <w:tcW w:w="1700" w:type="dxa"/>
          </w:tcPr>
          <w:p w:rsidR="00374E99" w:rsidRPr="009569D0" w:rsidRDefault="00374E99" w:rsidP="009C17D6">
            <w:pPr>
              <w:keepNext/>
              <w:keepLines/>
              <w:spacing w:before="60" w:after="60"/>
              <w:ind w:left="567"/>
              <w:jc w:val="both"/>
              <w:rPr>
                <w:rFonts w:eastAsia="Calibri"/>
                <w:iCs w:val="0"/>
                <w:sz w:val="24"/>
              </w:rPr>
            </w:pPr>
            <w:r w:rsidRPr="009569D0">
              <w:rPr>
                <w:rFonts w:eastAsia="Calibri"/>
                <w:sz w:val="24"/>
              </w:rPr>
              <w:lastRenderedPageBreak/>
              <w:t>60</w:t>
            </w:r>
          </w:p>
        </w:tc>
      </w:tr>
      <w:tr w:rsidR="00374E99" w:rsidRPr="009569D0" w:rsidTr="009C17D6">
        <w:trPr>
          <w:trHeight w:val="185"/>
        </w:trPr>
        <w:tc>
          <w:tcPr>
            <w:tcW w:w="7865" w:type="dxa"/>
          </w:tcPr>
          <w:p w:rsidR="00374E99" w:rsidRPr="009569D0" w:rsidRDefault="00374E99" w:rsidP="009C17D6">
            <w:pPr>
              <w:keepNext/>
              <w:keepLines/>
              <w:shd w:val="clear" w:color="auto" w:fill="FFFFFF"/>
              <w:jc w:val="both"/>
              <w:rPr>
                <w:b/>
                <w:i/>
                <w:sz w:val="24"/>
                <w:lang w:val="en-US"/>
              </w:rPr>
            </w:pPr>
            <w:r w:rsidRPr="009569D0">
              <w:rPr>
                <w:b/>
                <w:i/>
                <w:sz w:val="24"/>
                <w:lang w:val="en-US"/>
              </w:rPr>
              <w:lastRenderedPageBreak/>
              <w:t xml:space="preserve">За изготвеното предложение от участника </w:t>
            </w:r>
            <w:r w:rsidRPr="009569D0">
              <w:rPr>
                <w:b/>
                <w:i/>
                <w:sz w:val="24"/>
              </w:rPr>
              <w:t>е</w:t>
            </w:r>
            <w:r w:rsidRPr="009569D0">
              <w:rPr>
                <w:b/>
                <w:i/>
                <w:sz w:val="24"/>
                <w:lang w:val="en-US"/>
              </w:rPr>
              <w:t xml:space="preserve"> в сила </w:t>
            </w:r>
            <w:r w:rsidRPr="009569D0">
              <w:rPr>
                <w:b/>
                <w:i/>
                <w:sz w:val="24"/>
              </w:rPr>
              <w:t>едно</w:t>
            </w:r>
            <w:r w:rsidRPr="009569D0">
              <w:rPr>
                <w:b/>
                <w:i/>
                <w:sz w:val="24"/>
                <w:lang w:val="en-US"/>
              </w:rPr>
              <w:t xml:space="preserve"> от следните обстоятелства:</w:t>
            </w:r>
          </w:p>
          <w:p w:rsidR="00CA3343" w:rsidRPr="009569D0" w:rsidRDefault="00374E99" w:rsidP="00CA3343">
            <w:pPr>
              <w:keepNext/>
              <w:keepLines/>
              <w:shd w:val="clear" w:color="auto" w:fill="FFFFFF"/>
              <w:spacing w:after="200" w:line="276" w:lineRule="auto"/>
              <w:jc w:val="both"/>
              <w:rPr>
                <w:sz w:val="24"/>
              </w:rPr>
            </w:pPr>
            <w:r w:rsidRPr="009569D0">
              <w:rPr>
                <w:sz w:val="24"/>
              </w:rPr>
              <w:t xml:space="preserve">1. </w:t>
            </w:r>
            <w:r w:rsidR="00CA3343" w:rsidRPr="009569D0">
              <w:rPr>
                <w:sz w:val="24"/>
              </w:rPr>
              <w:t>Участникът е представил описание на всички дейности, които следва да бъдат изпълнени в тяхната последователност и взаимосвързаност, включително документацията, която следва да бъде изготвена по всяка дейност.</w:t>
            </w:r>
          </w:p>
          <w:p w:rsidR="00CA3343" w:rsidRPr="009569D0" w:rsidRDefault="00CA3343" w:rsidP="00CA3343">
            <w:pPr>
              <w:keepNext/>
              <w:keepLines/>
              <w:shd w:val="clear" w:color="auto" w:fill="FFFFFF"/>
              <w:jc w:val="both"/>
              <w:rPr>
                <w:sz w:val="24"/>
              </w:rPr>
            </w:pPr>
            <w:r w:rsidRPr="009569D0">
              <w:rPr>
                <w:sz w:val="24"/>
              </w:rPr>
              <w:t>2. Участникът е предложил организация на експертите в екипа си, показано е разпределението по експерти (кой какво ще изпълнява</w:t>
            </w:r>
            <w:r w:rsidR="00C4091A">
              <w:rPr>
                <w:sz w:val="24"/>
              </w:rPr>
              <w:t>) на ниво отделна дейност</w:t>
            </w:r>
            <w:r w:rsidRPr="009569D0">
              <w:rPr>
                <w:sz w:val="24"/>
              </w:rPr>
              <w:t>, като за всеки експерт са предвидени отделни задачи, съобразени с експертния му профил.</w:t>
            </w:r>
          </w:p>
          <w:p w:rsidR="00CA3343" w:rsidRPr="009569D0" w:rsidRDefault="00CA3343" w:rsidP="00CA3343">
            <w:pPr>
              <w:keepNext/>
              <w:keepLines/>
              <w:shd w:val="clear" w:color="auto" w:fill="FFFFFF"/>
              <w:jc w:val="both"/>
              <w:rPr>
                <w:sz w:val="24"/>
              </w:rPr>
            </w:pPr>
            <w:r w:rsidRPr="009569D0">
              <w:rPr>
                <w:rFonts w:eastAsia="Calibri"/>
                <w:sz w:val="24"/>
              </w:rPr>
              <w:t>3. Участникът е предложил методи за из</w:t>
            </w:r>
            <w:r w:rsidR="00C4091A">
              <w:rPr>
                <w:rFonts w:eastAsia="Calibri"/>
                <w:sz w:val="24"/>
              </w:rPr>
              <w:t>пълнение на всяка дейност</w:t>
            </w:r>
            <w:r w:rsidRPr="009569D0">
              <w:rPr>
                <w:rFonts w:eastAsia="Calibri"/>
                <w:sz w:val="24"/>
              </w:rPr>
              <w:t>, които са конкретни и относими към изпълнението на услуга</w:t>
            </w:r>
            <w:r w:rsidR="004A59B3">
              <w:rPr>
                <w:rFonts w:eastAsia="Calibri"/>
                <w:sz w:val="24"/>
              </w:rPr>
              <w:t>та</w:t>
            </w:r>
            <w:r w:rsidRPr="009569D0">
              <w:rPr>
                <w:rFonts w:eastAsia="Calibri"/>
                <w:sz w:val="24"/>
              </w:rPr>
              <w:t>.</w:t>
            </w:r>
          </w:p>
          <w:p w:rsidR="00CA3343" w:rsidRPr="009569D0" w:rsidRDefault="00CA3343" w:rsidP="00CA3343">
            <w:pPr>
              <w:autoSpaceDE w:val="0"/>
              <w:autoSpaceDN w:val="0"/>
              <w:adjustRightInd w:val="0"/>
              <w:jc w:val="both"/>
              <w:rPr>
                <w:iCs w:val="0"/>
                <w:sz w:val="24"/>
                <w:lang w:eastAsia="bg-BG"/>
              </w:rPr>
            </w:pPr>
            <w:r w:rsidRPr="009569D0">
              <w:rPr>
                <w:rFonts w:eastAsia="Calibri"/>
                <w:sz w:val="24"/>
              </w:rPr>
              <w:t xml:space="preserve">4. Предложени са </w:t>
            </w:r>
            <w:r>
              <w:rPr>
                <w:rFonts w:eastAsia="Calibri"/>
                <w:sz w:val="24"/>
              </w:rPr>
              <w:t xml:space="preserve">ефективни </w:t>
            </w:r>
            <w:r w:rsidRPr="009569D0">
              <w:rPr>
                <w:rFonts w:eastAsia="Calibri"/>
                <w:sz w:val="24"/>
              </w:rPr>
              <w:t>мерки за вътрешен</w:t>
            </w:r>
            <w:r>
              <w:rPr>
                <w:rFonts w:eastAsia="Calibri"/>
                <w:sz w:val="24"/>
              </w:rPr>
              <w:t xml:space="preserve"> контрол на екипа от експерти, предложените </w:t>
            </w:r>
            <w:r w:rsidRPr="009569D0">
              <w:rPr>
                <w:rFonts w:eastAsia="Calibri"/>
                <w:sz w:val="24"/>
              </w:rPr>
              <w:t xml:space="preserve">начини за взаимодействие </w:t>
            </w:r>
            <w:r>
              <w:rPr>
                <w:rFonts w:eastAsia="Calibri"/>
                <w:sz w:val="24"/>
              </w:rPr>
              <w:t>между експертите и предложените</w:t>
            </w:r>
            <w:r w:rsidRPr="009569D0">
              <w:rPr>
                <w:rFonts w:eastAsia="Calibri"/>
                <w:sz w:val="24"/>
              </w:rPr>
              <w:t xml:space="preserve"> </w:t>
            </w:r>
            <w:r>
              <w:rPr>
                <w:rFonts w:eastAsia="Calibri"/>
                <w:sz w:val="24"/>
              </w:rPr>
              <w:t>начини на взаимодействие с Възложителя осигуряват успешното и качествено изпълнение на дейностите.</w:t>
            </w:r>
          </w:p>
          <w:p w:rsidR="00CA3343" w:rsidRPr="009569D0" w:rsidRDefault="00CA3343" w:rsidP="00CA3343">
            <w:pPr>
              <w:keepNext/>
              <w:keepLines/>
              <w:shd w:val="clear" w:color="auto" w:fill="FFFFFF"/>
              <w:jc w:val="both"/>
              <w:rPr>
                <w:rFonts w:eastAsia="Calibri"/>
                <w:iCs w:val="0"/>
                <w:sz w:val="24"/>
              </w:rPr>
            </w:pPr>
          </w:p>
          <w:p w:rsidR="00374E99" w:rsidRPr="009569D0" w:rsidRDefault="00374E99" w:rsidP="009C17D6">
            <w:pPr>
              <w:keepLines/>
              <w:shd w:val="clear" w:color="auto" w:fill="FFFFFF"/>
              <w:jc w:val="both"/>
              <w:rPr>
                <w:rFonts w:eastAsia="Calibri"/>
                <w:iCs w:val="0"/>
                <w:sz w:val="24"/>
              </w:rPr>
            </w:pPr>
          </w:p>
        </w:tc>
        <w:tc>
          <w:tcPr>
            <w:tcW w:w="1700" w:type="dxa"/>
          </w:tcPr>
          <w:p w:rsidR="00374E99" w:rsidRPr="009569D0" w:rsidRDefault="00374E99" w:rsidP="009C17D6">
            <w:pPr>
              <w:keepLines/>
              <w:spacing w:before="60" w:after="60"/>
              <w:ind w:left="567"/>
              <w:jc w:val="both"/>
              <w:rPr>
                <w:rFonts w:eastAsia="Calibri"/>
                <w:iCs w:val="0"/>
                <w:sz w:val="24"/>
              </w:rPr>
            </w:pPr>
            <w:r w:rsidRPr="009569D0">
              <w:rPr>
                <w:rFonts w:eastAsia="Calibri"/>
                <w:sz w:val="24"/>
              </w:rPr>
              <w:t>30</w:t>
            </w:r>
          </w:p>
        </w:tc>
      </w:tr>
    </w:tbl>
    <w:p w:rsidR="00374E99" w:rsidRPr="009569D0" w:rsidRDefault="00374E99" w:rsidP="00374E99">
      <w:pPr>
        <w:keepLines/>
        <w:tabs>
          <w:tab w:val="left" w:pos="426"/>
          <w:tab w:val="left" w:pos="851"/>
          <w:tab w:val="left" w:pos="1134"/>
        </w:tabs>
        <w:spacing w:before="120" w:after="120"/>
        <w:ind w:left="567"/>
        <w:jc w:val="center"/>
        <w:rPr>
          <w:rFonts w:eastAsia="Calibri"/>
          <w:b/>
          <w:bCs/>
          <w:iCs w:val="0"/>
          <w:sz w:val="24"/>
        </w:rPr>
      </w:pPr>
    </w:p>
    <w:p w:rsidR="00374E99" w:rsidRPr="009569D0" w:rsidRDefault="00374E99" w:rsidP="00374E99">
      <w:pPr>
        <w:keepLines/>
        <w:tabs>
          <w:tab w:val="left" w:pos="426"/>
          <w:tab w:val="left" w:pos="851"/>
          <w:tab w:val="left" w:pos="1134"/>
        </w:tabs>
        <w:spacing w:before="120" w:after="120"/>
        <w:ind w:left="567"/>
        <w:jc w:val="both"/>
        <w:rPr>
          <w:rFonts w:eastAsia="Calibri"/>
          <w:b/>
          <w:bCs/>
          <w:iCs w:val="0"/>
          <w:sz w:val="24"/>
        </w:rPr>
      </w:pPr>
      <w:r w:rsidRPr="009569D0">
        <w:rPr>
          <w:rFonts w:eastAsia="Calibri"/>
          <w:b/>
          <w:bCs/>
          <w:sz w:val="24"/>
        </w:rPr>
        <w:t>ОЦЕНКА ПО ПОКАЗАТЕЛЯ „ЦЕНОВО ПРЕДЛОЖЕНИЕ“</w:t>
      </w:r>
    </w:p>
    <w:p w:rsidR="00374E99" w:rsidRPr="009569D0" w:rsidRDefault="00374E99" w:rsidP="00374E99">
      <w:pPr>
        <w:keepLines/>
        <w:spacing w:before="240" w:after="60"/>
        <w:jc w:val="both"/>
        <w:outlineLvl w:val="4"/>
        <w:rPr>
          <w:rFonts w:eastAsia="Batang"/>
          <w:b/>
          <w:bCs/>
          <w:sz w:val="24"/>
        </w:rPr>
      </w:pPr>
      <w:r w:rsidRPr="009569D0">
        <w:rPr>
          <w:rFonts w:eastAsia="Batang"/>
          <w:b/>
          <w:bCs/>
          <w:sz w:val="24"/>
        </w:rPr>
        <w:t>Оценката по този показател за всеки отделен участник в обществената поръчка се извършва съгласно следната формула:</w:t>
      </w:r>
    </w:p>
    <w:p w:rsidR="00374E99" w:rsidRPr="009569D0" w:rsidRDefault="00374E99" w:rsidP="00374E99">
      <w:pPr>
        <w:keepLines/>
        <w:ind w:left="3809" w:firstLine="439"/>
        <w:jc w:val="both"/>
        <w:rPr>
          <w:rFonts w:eastAsia="Calibri"/>
          <w:iCs w:val="0"/>
          <w:sz w:val="24"/>
        </w:rPr>
      </w:pPr>
    </w:p>
    <w:p w:rsidR="00374E99" w:rsidRPr="009569D0" w:rsidRDefault="00374E99" w:rsidP="00374E99">
      <w:pPr>
        <w:keepLines/>
        <w:ind w:left="3809" w:firstLine="439"/>
        <w:jc w:val="both"/>
        <w:rPr>
          <w:rFonts w:eastAsia="Calibri"/>
          <w:iCs w:val="0"/>
          <w:sz w:val="24"/>
        </w:rPr>
      </w:pPr>
    </w:p>
    <w:p w:rsidR="00374E99" w:rsidRPr="009569D0" w:rsidRDefault="00374E99" w:rsidP="00374E99">
      <w:pPr>
        <w:keepLines/>
        <w:ind w:firstLine="851"/>
        <w:jc w:val="both"/>
        <w:rPr>
          <w:rFonts w:eastAsia="Calibri"/>
          <w:b/>
          <w:iCs w:val="0"/>
          <w:sz w:val="24"/>
        </w:rPr>
      </w:pPr>
      <w:r w:rsidRPr="009569D0">
        <w:rPr>
          <w:rFonts w:eastAsia="Calibri"/>
          <w:b/>
          <w:sz w:val="24"/>
        </w:rPr>
        <w:t xml:space="preserve">                 ЦП</w:t>
      </w:r>
      <w:r w:rsidRPr="009569D0">
        <w:rPr>
          <w:rFonts w:eastAsia="Calibri"/>
          <w:b/>
          <w:sz w:val="24"/>
          <w:vertAlign w:val="subscript"/>
        </w:rPr>
        <w:t>min</w:t>
      </w:r>
    </w:p>
    <w:p w:rsidR="00374E99" w:rsidRPr="009569D0" w:rsidRDefault="00374E99" w:rsidP="00374E99">
      <w:pPr>
        <w:keepLines/>
        <w:ind w:firstLine="851"/>
        <w:jc w:val="both"/>
        <w:rPr>
          <w:rFonts w:eastAsia="Calibri"/>
          <w:b/>
          <w:iCs w:val="0"/>
          <w:sz w:val="24"/>
        </w:rPr>
      </w:pPr>
      <w:r w:rsidRPr="009569D0">
        <w:rPr>
          <w:rFonts w:eastAsia="Calibri"/>
          <w:b/>
          <w:sz w:val="24"/>
        </w:rPr>
        <w:t>П2</w:t>
      </w:r>
      <w:r w:rsidRPr="009569D0">
        <w:rPr>
          <w:rFonts w:eastAsia="Calibri"/>
          <w:b/>
          <w:sz w:val="24"/>
          <w:vertAlign w:val="subscript"/>
        </w:rPr>
        <w:t>N</w:t>
      </w:r>
      <w:r w:rsidRPr="009569D0">
        <w:rPr>
          <w:rFonts w:eastAsia="Calibri"/>
          <w:b/>
          <w:sz w:val="24"/>
        </w:rPr>
        <w:t xml:space="preserve"> = –––––––––––– х 100,</w:t>
      </w:r>
    </w:p>
    <w:p w:rsidR="00374E99" w:rsidRPr="009569D0" w:rsidRDefault="00374E99" w:rsidP="00374E99">
      <w:pPr>
        <w:keepLines/>
        <w:ind w:firstLine="851"/>
        <w:jc w:val="both"/>
        <w:rPr>
          <w:rFonts w:eastAsia="Calibri"/>
          <w:b/>
          <w:iCs w:val="0"/>
          <w:sz w:val="24"/>
        </w:rPr>
      </w:pPr>
      <w:r w:rsidRPr="009569D0">
        <w:rPr>
          <w:rFonts w:eastAsia="Calibri"/>
          <w:b/>
          <w:sz w:val="24"/>
        </w:rPr>
        <w:lastRenderedPageBreak/>
        <w:t xml:space="preserve">                  ЦП</w:t>
      </w:r>
      <w:r w:rsidRPr="009569D0">
        <w:rPr>
          <w:rFonts w:eastAsia="Calibri"/>
          <w:b/>
          <w:sz w:val="24"/>
          <w:vertAlign w:val="subscript"/>
        </w:rPr>
        <w:t>N</w:t>
      </w:r>
    </w:p>
    <w:p w:rsidR="00374E99" w:rsidRPr="009569D0" w:rsidRDefault="00374E99" w:rsidP="00374E99">
      <w:pPr>
        <w:keepLines/>
        <w:spacing w:after="180"/>
        <w:ind w:firstLine="851"/>
        <w:jc w:val="both"/>
        <w:rPr>
          <w:rFonts w:eastAsia="Calibri"/>
          <w:iCs w:val="0"/>
          <w:sz w:val="24"/>
        </w:rPr>
      </w:pPr>
      <w:r w:rsidRPr="009569D0">
        <w:rPr>
          <w:rFonts w:eastAsia="Calibri"/>
          <w:sz w:val="24"/>
        </w:rPr>
        <w:t>където:</w:t>
      </w:r>
    </w:p>
    <w:p w:rsidR="00374E99" w:rsidRPr="009569D0" w:rsidRDefault="00374E99" w:rsidP="00374E99">
      <w:pPr>
        <w:keepLines/>
        <w:spacing w:after="180"/>
        <w:ind w:firstLine="851"/>
        <w:jc w:val="both"/>
        <w:rPr>
          <w:rFonts w:eastAsia="Calibri"/>
          <w:iCs w:val="0"/>
          <w:sz w:val="24"/>
        </w:rPr>
      </w:pPr>
      <w:r w:rsidRPr="009569D0">
        <w:rPr>
          <w:rFonts w:eastAsia="Calibri"/>
          <w:b/>
          <w:sz w:val="24"/>
        </w:rPr>
        <w:t>П2</w:t>
      </w:r>
      <w:r w:rsidRPr="009569D0">
        <w:rPr>
          <w:rFonts w:eastAsia="Calibri"/>
          <w:b/>
          <w:sz w:val="24"/>
          <w:vertAlign w:val="subscript"/>
        </w:rPr>
        <w:t>N</w:t>
      </w:r>
      <w:r w:rsidRPr="009569D0">
        <w:rPr>
          <w:rFonts w:eastAsia="Calibri"/>
          <w:sz w:val="24"/>
        </w:rPr>
        <w:t xml:space="preserve"> е оценка на ценовото предложение на участника N;</w:t>
      </w:r>
    </w:p>
    <w:p w:rsidR="00374E99" w:rsidRPr="009569D0" w:rsidRDefault="00374E99" w:rsidP="00374E99">
      <w:pPr>
        <w:keepLines/>
        <w:spacing w:after="180"/>
        <w:ind w:firstLine="851"/>
        <w:jc w:val="both"/>
        <w:rPr>
          <w:rFonts w:eastAsia="Calibri"/>
          <w:iCs w:val="0"/>
          <w:sz w:val="24"/>
        </w:rPr>
      </w:pPr>
      <w:r w:rsidRPr="009569D0">
        <w:rPr>
          <w:rFonts w:eastAsia="Calibri"/>
          <w:b/>
          <w:sz w:val="24"/>
        </w:rPr>
        <w:t>ЦП</w:t>
      </w:r>
      <w:r w:rsidRPr="009569D0">
        <w:rPr>
          <w:rFonts w:eastAsia="Calibri"/>
          <w:b/>
          <w:sz w:val="24"/>
          <w:vertAlign w:val="subscript"/>
        </w:rPr>
        <w:t>min</w:t>
      </w:r>
      <w:r w:rsidRPr="009569D0">
        <w:rPr>
          <w:rFonts w:eastAsia="Calibri"/>
          <w:sz w:val="24"/>
        </w:rPr>
        <w:t xml:space="preserve"> е най-ниската предложена от участник, цена за изпълнение на поръчката (в лева, без ДДС);</w:t>
      </w:r>
    </w:p>
    <w:p w:rsidR="00374E99" w:rsidRPr="009569D0" w:rsidRDefault="00374E99" w:rsidP="00374E99">
      <w:pPr>
        <w:keepLines/>
        <w:spacing w:after="180"/>
        <w:ind w:firstLine="851"/>
        <w:jc w:val="both"/>
        <w:rPr>
          <w:rFonts w:eastAsia="Calibri"/>
          <w:iCs w:val="0"/>
          <w:sz w:val="24"/>
        </w:rPr>
      </w:pPr>
      <w:r w:rsidRPr="009569D0">
        <w:rPr>
          <w:rFonts w:eastAsia="Calibri"/>
          <w:b/>
          <w:sz w:val="24"/>
        </w:rPr>
        <w:t>ЦП</w:t>
      </w:r>
      <w:r w:rsidRPr="009569D0">
        <w:rPr>
          <w:rFonts w:eastAsia="Calibri"/>
          <w:b/>
          <w:sz w:val="24"/>
          <w:vertAlign w:val="subscript"/>
        </w:rPr>
        <w:t>N</w:t>
      </w:r>
      <w:r w:rsidRPr="009569D0">
        <w:rPr>
          <w:rFonts w:eastAsia="Calibri"/>
          <w:sz w:val="24"/>
        </w:rPr>
        <w:t xml:space="preserve"> е предложената от участника N цена за изпълнение на поръчката (в лева, без ДДС).</w:t>
      </w:r>
    </w:p>
    <w:p w:rsidR="00374E99" w:rsidRPr="009569D0" w:rsidRDefault="00374E99" w:rsidP="00374E99">
      <w:pPr>
        <w:keepLines/>
        <w:spacing w:before="240" w:after="60"/>
        <w:jc w:val="both"/>
        <w:outlineLvl w:val="4"/>
        <w:rPr>
          <w:rFonts w:eastAsia="Batang"/>
          <w:b/>
          <w:bCs/>
          <w:sz w:val="24"/>
        </w:rPr>
      </w:pPr>
      <w:r w:rsidRPr="009569D0">
        <w:rPr>
          <w:rFonts w:eastAsia="Batang"/>
          <w:b/>
          <w:bCs/>
          <w:sz w:val="24"/>
        </w:rPr>
        <w:t xml:space="preserve">Максималната стойност на </w:t>
      </w:r>
      <w:r w:rsidRPr="009569D0">
        <w:rPr>
          <w:rFonts w:eastAsia="Batang"/>
          <w:bCs/>
          <w:sz w:val="24"/>
        </w:rPr>
        <w:t>П2</w:t>
      </w:r>
      <w:r w:rsidRPr="009569D0">
        <w:rPr>
          <w:rFonts w:eastAsia="Batang"/>
          <w:bCs/>
          <w:sz w:val="24"/>
          <w:vertAlign w:val="subscript"/>
        </w:rPr>
        <w:t>N</w:t>
      </w:r>
      <w:r w:rsidRPr="009569D0">
        <w:rPr>
          <w:rFonts w:eastAsia="Batang"/>
          <w:b/>
          <w:bCs/>
          <w:sz w:val="24"/>
        </w:rPr>
        <w:t xml:space="preserve"> е 100 точки и се дава на участника, предложил най-ниска цена.</w:t>
      </w:r>
    </w:p>
    <w:p w:rsidR="00374E99" w:rsidRPr="009569D0" w:rsidRDefault="00374E99" w:rsidP="00374E99">
      <w:pPr>
        <w:keepLines/>
        <w:ind w:left="567"/>
        <w:jc w:val="both"/>
        <w:rPr>
          <w:rFonts w:eastAsia="Calibri"/>
          <w:iCs w:val="0"/>
          <w:sz w:val="24"/>
        </w:rPr>
      </w:pPr>
    </w:p>
    <w:p w:rsidR="00374E99" w:rsidRPr="009569D0" w:rsidRDefault="00374E99" w:rsidP="00374E99">
      <w:pPr>
        <w:keepLines/>
        <w:spacing w:before="240" w:after="120" w:line="240" w:lineRule="atLeast"/>
        <w:jc w:val="both"/>
        <w:outlineLvl w:val="4"/>
        <w:rPr>
          <w:rFonts w:eastAsia="Batang"/>
          <w:b/>
          <w:bCs/>
          <w:iCs w:val="0"/>
          <w:sz w:val="24"/>
        </w:rPr>
      </w:pPr>
      <w:r w:rsidRPr="009569D0">
        <w:rPr>
          <w:rFonts w:eastAsia="Batang"/>
          <w:b/>
          <w:bCs/>
          <w:sz w:val="24"/>
        </w:rPr>
        <w:t>КОМПЛЕКСНА ОЦЕНКА</w:t>
      </w:r>
    </w:p>
    <w:p w:rsidR="00374E99" w:rsidRPr="009569D0" w:rsidRDefault="00374E99" w:rsidP="00374E99">
      <w:pPr>
        <w:keepLines/>
        <w:spacing w:before="240" w:after="60"/>
        <w:jc w:val="both"/>
        <w:outlineLvl w:val="4"/>
        <w:rPr>
          <w:rFonts w:eastAsia="Batang"/>
          <w:b/>
          <w:bCs/>
          <w:iCs w:val="0"/>
          <w:sz w:val="24"/>
        </w:rPr>
      </w:pPr>
      <w:r w:rsidRPr="009569D0">
        <w:rPr>
          <w:rFonts w:eastAsia="Batang"/>
          <w:b/>
          <w:bCs/>
          <w:sz w:val="24"/>
        </w:rPr>
        <w:t>Комплексната оценка се изчислява за всеки отделен участник по следния начин:</w:t>
      </w:r>
    </w:p>
    <w:p w:rsidR="00374E99" w:rsidRPr="009569D0" w:rsidRDefault="00374E99" w:rsidP="00374E99">
      <w:pPr>
        <w:keepLines/>
        <w:ind w:left="567"/>
        <w:jc w:val="both"/>
        <w:rPr>
          <w:rFonts w:eastAsia="Calibri"/>
          <w:b/>
          <w:bCs/>
          <w:iCs w:val="0"/>
          <w:sz w:val="24"/>
        </w:rPr>
      </w:pPr>
    </w:p>
    <w:p w:rsidR="00374E99" w:rsidRPr="009569D0" w:rsidRDefault="00374E99" w:rsidP="00374E99">
      <w:pPr>
        <w:keepLines/>
        <w:ind w:left="567"/>
        <w:jc w:val="center"/>
        <w:rPr>
          <w:rFonts w:eastAsia="Calibri"/>
          <w:b/>
          <w:bCs/>
          <w:iCs w:val="0"/>
          <w:sz w:val="24"/>
        </w:rPr>
      </w:pPr>
      <w:r w:rsidRPr="009569D0">
        <w:rPr>
          <w:rFonts w:eastAsia="Calibri"/>
          <w:b/>
          <w:bCs/>
          <w:sz w:val="24"/>
        </w:rPr>
        <w:t>КО</w:t>
      </w:r>
      <w:r w:rsidRPr="009569D0">
        <w:rPr>
          <w:rFonts w:eastAsia="Calibri"/>
          <w:b/>
          <w:bCs/>
          <w:sz w:val="24"/>
          <w:vertAlign w:val="subscript"/>
        </w:rPr>
        <w:t>N</w:t>
      </w:r>
      <w:r w:rsidRPr="009569D0">
        <w:rPr>
          <w:rFonts w:eastAsia="Calibri"/>
          <w:b/>
          <w:bCs/>
          <w:sz w:val="24"/>
        </w:rPr>
        <w:t xml:space="preserve"> = П1</w:t>
      </w:r>
      <w:r w:rsidRPr="009569D0">
        <w:rPr>
          <w:rFonts w:eastAsia="Calibri"/>
          <w:b/>
          <w:bCs/>
          <w:sz w:val="24"/>
          <w:vertAlign w:val="subscript"/>
        </w:rPr>
        <w:t>N</w:t>
      </w:r>
      <w:r w:rsidR="00095BCF">
        <w:rPr>
          <w:rFonts w:eastAsia="Calibri"/>
          <w:b/>
          <w:bCs/>
          <w:sz w:val="24"/>
        </w:rPr>
        <w:t xml:space="preserve"> х 0,7</w:t>
      </w:r>
      <w:r w:rsidRPr="009569D0">
        <w:rPr>
          <w:rFonts w:eastAsia="Calibri"/>
          <w:b/>
          <w:bCs/>
          <w:sz w:val="24"/>
        </w:rPr>
        <w:t>0 + П2</w:t>
      </w:r>
      <w:r w:rsidRPr="009569D0">
        <w:rPr>
          <w:rFonts w:eastAsia="Calibri"/>
          <w:b/>
          <w:bCs/>
          <w:sz w:val="24"/>
          <w:vertAlign w:val="subscript"/>
        </w:rPr>
        <w:t>N</w:t>
      </w:r>
      <w:r w:rsidR="00095BCF">
        <w:rPr>
          <w:rFonts w:eastAsia="Calibri"/>
          <w:b/>
          <w:bCs/>
          <w:sz w:val="24"/>
        </w:rPr>
        <w:t xml:space="preserve"> х 0,3</w:t>
      </w:r>
      <w:r w:rsidRPr="009569D0">
        <w:rPr>
          <w:rFonts w:eastAsia="Calibri"/>
          <w:b/>
          <w:bCs/>
          <w:sz w:val="24"/>
        </w:rPr>
        <w:t>0</w:t>
      </w:r>
    </w:p>
    <w:p w:rsidR="00095BCF" w:rsidRDefault="00095BCF" w:rsidP="00374E99">
      <w:pPr>
        <w:keepLines/>
        <w:spacing w:before="240" w:after="60"/>
        <w:jc w:val="both"/>
        <w:outlineLvl w:val="4"/>
        <w:rPr>
          <w:rFonts w:eastAsia="Batang"/>
          <w:b/>
          <w:bCs/>
          <w:sz w:val="24"/>
        </w:rPr>
      </w:pPr>
    </w:p>
    <w:p w:rsidR="00095BCF" w:rsidRDefault="00095BCF" w:rsidP="00374E99">
      <w:pPr>
        <w:keepLines/>
        <w:spacing w:before="240" w:after="60"/>
        <w:jc w:val="both"/>
        <w:outlineLvl w:val="4"/>
        <w:rPr>
          <w:rFonts w:eastAsia="Batang"/>
          <w:b/>
          <w:bCs/>
          <w:sz w:val="24"/>
        </w:rPr>
      </w:pPr>
    </w:p>
    <w:p w:rsidR="00095BCF" w:rsidRPr="00095BCF" w:rsidRDefault="00095BCF" w:rsidP="00374E99">
      <w:pPr>
        <w:keepLines/>
        <w:spacing w:before="240" w:after="60"/>
        <w:jc w:val="both"/>
        <w:outlineLvl w:val="4"/>
        <w:rPr>
          <w:rFonts w:eastAsia="Batang"/>
          <w:bCs/>
          <w:sz w:val="24"/>
        </w:rPr>
      </w:pPr>
      <w:r w:rsidRPr="009569D0">
        <w:rPr>
          <w:rFonts w:eastAsia="Calibri"/>
          <w:b/>
          <w:bCs/>
          <w:sz w:val="24"/>
        </w:rPr>
        <w:t>П1</w:t>
      </w:r>
      <w:r w:rsidRPr="009569D0">
        <w:rPr>
          <w:rFonts w:eastAsia="Calibri"/>
          <w:b/>
          <w:bCs/>
          <w:sz w:val="24"/>
          <w:vertAlign w:val="subscript"/>
        </w:rPr>
        <w:t>N</w:t>
      </w:r>
      <w:r>
        <w:rPr>
          <w:rFonts w:eastAsia="Calibri"/>
          <w:b/>
          <w:bCs/>
          <w:sz w:val="24"/>
          <w:vertAlign w:val="subscript"/>
        </w:rPr>
        <w:t xml:space="preserve"> –  </w:t>
      </w:r>
      <w:r w:rsidRPr="00095BCF">
        <w:rPr>
          <w:rFonts w:eastAsia="Batang"/>
          <w:bCs/>
          <w:sz w:val="24"/>
        </w:rPr>
        <w:t xml:space="preserve">точките </w:t>
      </w:r>
      <w:r w:rsidRPr="00095BCF">
        <w:rPr>
          <w:rFonts w:eastAsia="Batang"/>
          <w:bCs/>
          <w:sz w:val="24"/>
          <w:lang w:val="en-US"/>
        </w:rPr>
        <w:t>(</w:t>
      </w:r>
      <w:r w:rsidRPr="00095BCF">
        <w:rPr>
          <w:rFonts w:eastAsia="Batang"/>
          <w:bCs/>
          <w:sz w:val="24"/>
        </w:rPr>
        <w:t>оценката</w:t>
      </w:r>
      <w:r w:rsidRPr="00095BCF">
        <w:rPr>
          <w:rFonts w:eastAsia="Batang"/>
          <w:bCs/>
          <w:sz w:val="24"/>
          <w:lang w:val="en-US"/>
        </w:rPr>
        <w:t>)</w:t>
      </w:r>
      <w:r w:rsidRPr="00095BCF">
        <w:rPr>
          <w:rFonts w:eastAsia="Batang"/>
          <w:bCs/>
          <w:sz w:val="24"/>
        </w:rPr>
        <w:t xml:space="preserve"> на техническото предложение на </w:t>
      </w:r>
      <w:r w:rsidRPr="00095BCF">
        <w:rPr>
          <w:rFonts w:eastAsia="Calibri"/>
          <w:sz w:val="24"/>
        </w:rPr>
        <w:t>участника N;</w:t>
      </w:r>
    </w:p>
    <w:p w:rsidR="00095BCF" w:rsidRDefault="00095BCF" w:rsidP="00374E99">
      <w:pPr>
        <w:keepLines/>
        <w:spacing w:before="240" w:after="60"/>
        <w:jc w:val="both"/>
        <w:outlineLvl w:val="4"/>
        <w:rPr>
          <w:rFonts w:eastAsia="Batang"/>
          <w:b/>
          <w:bCs/>
          <w:sz w:val="24"/>
        </w:rPr>
      </w:pPr>
    </w:p>
    <w:p w:rsidR="00374E99" w:rsidRPr="009569D0" w:rsidRDefault="00374E99" w:rsidP="00374E99">
      <w:pPr>
        <w:keepLines/>
        <w:spacing w:before="240" w:after="60"/>
        <w:jc w:val="both"/>
        <w:outlineLvl w:val="4"/>
        <w:rPr>
          <w:rFonts w:eastAsia="Batang"/>
          <w:b/>
          <w:bCs/>
          <w:iCs w:val="0"/>
          <w:sz w:val="24"/>
        </w:rPr>
      </w:pPr>
      <w:r w:rsidRPr="009569D0">
        <w:rPr>
          <w:rFonts w:eastAsia="Batang"/>
          <w:b/>
          <w:bCs/>
          <w:sz w:val="24"/>
        </w:rPr>
        <w:t>Когато получените оценки по отделните показатели и комплексната не са цели числа, а десетични дроби, те следва да се закръглят до втория знак след десетичната запетая.</w:t>
      </w:r>
    </w:p>
    <w:p w:rsidR="00374E99" w:rsidRPr="009569D0" w:rsidRDefault="00374E99" w:rsidP="00374E99">
      <w:pPr>
        <w:keepLines/>
        <w:rPr>
          <w:iCs w:val="0"/>
          <w:sz w:val="24"/>
        </w:rPr>
      </w:pPr>
      <w:r w:rsidRPr="009569D0">
        <w:rPr>
          <w:sz w:val="24"/>
        </w:rPr>
        <w:t>Максималната стойност на КО</w:t>
      </w:r>
      <w:r w:rsidRPr="009569D0">
        <w:rPr>
          <w:sz w:val="24"/>
          <w:vertAlign w:val="subscript"/>
        </w:rPr>
        <w:t>N</w:t>
      </w:r>
      <w:r w:rsidRPr="009569D0">
        <w:rPr>
          <w:sz w:val="24"/>
        </w:rPr>
        <w:t xml:space="preserve"> е 100 точки.</w:t>
      </w:r>
    </w:p>
    <w:p w:rsidR="00374E99" w:rsidRPr="009569D0" w:rsidRDefault="00374E99" w:rsidP="00374E99">
      <w:pPr>
        <w:keepLines/>
        <w:jc w:val="both"/>
        <w:rPr>
          <w:b/>
          <w:sz w:val="24"/>
        </w:rPr>
      </w:pPr>
      <w:r w:rsidRPr="009569D0">
        <w:rPr>
          <w:b/>
          <w:sz w:val="24"/>
        </w:rPr>
        <w:t xml:space="preserve">За изпълнител на обществената поръчка се определя участникът, получил най-висока комплексна оценка. </w:t>
      </w:r>
    </w:p>
    <w:p w:rsidR="00374E99" w:rsidRPr="009569D0" w:rsidRDefault="00374E99" w:rsidP="00374E99">
      <w:pPr>
        <w:keepLines/>
        <w:jc w:val="both"/>
        <w:rPr>
          <w:b/>
          <w:sz w:val="24"/>
        </w:rPr>
      </w:pPr>
      <w:r w:rsidRPr="009569D0">
        <w:rPr>
          <w:b/>
          <w:sz w:val="24"/>
        </w:rPr>
        <w:t>При условие че комплексните оценки на две или повече оферти са равни, се прилага чл. 58, ал. 2 от ППЗОП.</w:t>
      </w:r>
    </w:p>
    <w:p w:rsidR="00374E99" w:rsidRPr="009D6A91" w:rsidRDefault="00374E99" w:rsidP="00374E99">
      <w:pPr>
        <w:ind w:firstLine="567"/>
        <w:jc w:val="both"/>
        <w:rPr>
          <w:rFonts w:eastAsia="Calibri"/>
          <w:bCs/>
          <w:highlight w:val="yellow"/>
        </w:rPr>
      </w:pPr>
    </w:p>
    <w:p w:rsidR="00045037" w:rsidRDefault="00045037"/>
    <w:sectPr w:rsidR="0004503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39" w:rsidRDefault="00653539" w:rsidP="006A7BEE">
      <w:r>
        <w:separator/>
      </w:r>
    </w:p>
  </w:endnote>
  <w:endnote w:type="continuationSeparator" w:id="0">
    <w:p w:rsidR="00653539" w:rsidRDefault="00653539" w:rsidP="006A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871563"/>
      <w:docPartObj>
        <w:docPartGallery w:val="Page Numbers (Bottom of Page)"/>
        <w:docPartUnique/>
      </w:docPartObj>
    </w:sdtPr>
    <w:sdtEndPr>
      <w:rPr>
        <w:noProof/>
      </w:rPr>
    </w:sdtEndPr>
    <w:sdtContent>
      <w:p w:rsidR="006A7BEE" w:rsidRDefault="006A7BEE">
        <w:pPr>
          <w:pStyle w:val="Footer"/>
          <w:jc w:val="center"/>
        </w:pPr>
        <w:r>
          <w:fldChar w:fldCharType="begin"/>
        </w:r>
        <w:r>
          <w:instrText xml:space="preserve"> PAGE   \* MERGEFORMAT </w:instrText>
        </w:r>
        <w:r>
          <w:fldChar w:fldCharType="separate"/>
        </w:r>
        <w:r w:rsidR="00D80124">
          <w:rPr>
            <w:noProof/>
          </w:rPr>
          <w:t>1</w:t>
        </w:r>
        <w:r>
          <w:rPr>
            <w:noProof/>
          </w:rPr>
          <w:fldChar w:fldCharType="end"/>
        </w:r>
      </w:p>
    </w:sdtContent>
  </w:sdt>
  <w:p w:rsidR="006A7BEE" w:rsidRDefault="006A7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39" w:rsidRDefault="00653539" w:rsidP="006A7BEE">
      <w:r>
        <w:separator/>
      </w:r>
    </w:p>
  </w:footnote>
  <w:footnote w:type="continuationSeparator" w:id="0">
    <w:p w:rsidR="00653539" w:rsidRDefault="00653539" w:rsidP="006A7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topFromText="573" w:vertAnchor="page" w:horzAnchor="margin" w:tblpXSpec="center" w:tblpY="879"/>
      <w:tblOverlap w:val="never"/>
      <w:tblW w:w="9816" w:type="dxa"/>
      <w:tblLayout w:type="fixed"/>
      <w:tblLook w:val="01E0" w:firstRow="1" w:lastRow="1" w:firstColumn="1" w:lastColumn="1" w:noHBand="0" w:noVBand="0"/>
    </w:tblPr>
    <w:tblGrid>
      <w:gridCol w:w="1944"/>
      <w:gridCol w:w="5529"/>
      <w:gridCol w:w="2343"/>
    </w:tblGrid>
    <w:tr w:rsidR="008D5D2E" w:rsidRPr="008D6474" w:rsidTr="003118BC">
      <w:trPr>
        <w:trHeight w:val="873"/>
      </w:trPr>
      <w:tc>
        <w:tcPr>
          <w:tcW w:w="1881" w:type="dxa"/>
          <w:tcBorders>
            <w:bottom w:val="double" w:sz="4" w:space="0" w:color="99CC00"/>
          </w:tcBorders>
          <w:shd w:val="clear" w:color="auto" w:fill="auto"/>
        </w:tcPr>
        <w:p w:rsidR="008D5D2E" w:rsidRPr="007808BA" w:rsidRDefault="008D5D2E" w:rsidP="003118BC">
          <w:pPr>
            <w:pStyle w:val="Header"/>
            <w:spacing w:before="60"/>
            <w:ind w:right="-250"/>
            <w:jc w:val="center"/>
            <w:rPr>
              <w:sz w:val="18"/>
              <w:szCs w:val="18"/>
            </w:rPr>
          </w:pPr>
          <w:r>
            <w:rPr>
              <w:noProof/>
              <w:sz w:val="18"/>
              <w:szCs w:val="18"/>
              <w:lang w:eastAsia="bg-BG"/>
            </w:rPr>
            <w:drawing>
              <wp:inline distT="0" distB="0" distL="0" distR="0">
                <wp:extent cx="1216660" cy="9226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922655"/>
                        </a:xfrm>
                        <a:prstGeom prst="rect">
                          <a:avLst/>
                        </a:prstGeom>
                        <a:noFill/>
                        <a:ln>
                          <a:noFill/>
                        </a:ln>
                      </pic:spPr>
                    </pic:pic>
                  </a:graphicData>
                </a:graphic>
              </wp:inline>
            </w:drawing>
          </w:r>
        </w:p>
        <w:p w:rsidR="008D5D2E" w:rsidRPr="007808BA" w:rsidRDefault="008D5D2E" w:rsidP="003118BC">
          <w:pPr>
            <w:pStyle w:val="Header"/>
            <w:spacing w:after="40"/>
            <w:jc w:val="center"/>
            <w:rPr>
              <w:sz w:val="20"/>
            </w:rPr>
          </w:pPr>
        </w:p>
      </w:tc>
      <w:tc>
        <w:tcPr>
          <w:tcW w:w="5350" w:type="dxa"/>
          <w:tcBorders>
            <w:bottom w:val="double" w:sz="4" w:space="0" w:color="99CC00"/>
          </w:tcBorders>
          <w:shd w:val="clear" w:color="auto" w:fill="auto"/>
          <w:vAlign w:val="center"/>
        </w:tcPr>
        <w:p w:rsidR="008D5D2E" w:rsidRDefault="008D5D2E" w:rsidP="003118BC">
          <w:pPr>
            <w:pStyle w:val="Header"/>
            <w:ind w:left="-250" w:right="-268"/>
            <w:jc w:val="center"/>
            <w:rPr>
              <w:b/>
              <w:noProof/>
              <w:spacing w:val="80"/>
              <w:sz w:val="22"/>
              <w:szCs w:val="22"/>
              <w:lang w:eastAsia="bg-BG"/>
            </w:rPr>
          </w:pPr>
        </w:p>
        <w:p w:rsidR="008D5D2E" w:rsidRPr="007808BA" w:rsidRDefault="008D5D2E" w:rsidP="003118BC">
          <w:pPr>
            <w:pStyle w:val="Header"/>
            <w:ind w:left="-250" w:right="-268"/>
            <w:jc w:val="center"/>
            <w:rPr>
              <w:b/>
              <w:noProof/>
              <w:spacing w:val="80"/>
              <w:sz w:val="22"/>
              <w:szCs w:val="22"/>
              <w:lang w:eastAsia="bg-BG"/>
            </w:rPr>
          </w:pPr>
          <w:r w:rsidRPr="007808BA">
            <w:rPr>
              <w:b/>
              <w:noProof/>
              <w:spacing w:val="80"/>
              <w:sz w:val="22"/>
              <w:szCs w:val="22"/>
              <w:lang w:eastAsia="bg-BG"/>
            </w:rPr>
            <w:t>ОПЕРАТИВНА ПРОГРАМА</w:t>
          </w:r>
        </w:p>
        <w:p w:rsidR="008D5D2E" w:rsidRPr="007808BA" w:rsidRDefault="008D5D2E" w:rsidP="003118BC">
          <w:pPr>
            <w:pStyle w:val="Header"/>
            <w:ind w:left="34" w:right="-268"/>
            <w:jc w:val="center"/>
            <w:rPr>
              <w:b/>
              <w:noProof/>
              <w:spacing w:val="80"/>
              <w:sz w:val="22"/>
              <w:szCs w:val="22"/>
              <w:lang w:eastAsia="bg-BG"/>
            </w:rPr>
          </w:pPr>
          <w:r w:rsidRPr="007808BA">
            <w:rPr>
              <w:b/>
              <w:noProof/>
              <w:spacing w:val="80"/>
              <w:sz w:val="22"/>
              <w:szCs w:val="22"/>
              <w:lang w:eastAsia="bg-BG"/>
            </w:rPr>
            <w:t>„ОКОЛНА СРЕДА 2014 – 2020г.”</w:t>
          </w:r>
        </w:p>
        <w:p w:rsidR="008D5D2E" w:rsidRPr="008D6474" w:rsidRDefault="008D5D2E" w:rsidP="003118BC">
          <w:pPr>
            <w:rPr>
              <w:sz w:val="22"/>
              <w:szCs w:val="22"/>
              <w:lang w:val="ru-RU" w:eastAsia="bg-BG"/>
            </w:rPr>
          </w:pPr>
        </w:p>
        <w:p w:rsidR="008D5D2E" w:rsidRPr="008D6474" w:rsidRDefault="008D5D2E" w:rsidP="003118BC">
          <w:pPr>
            <w:rPr>
              <w:sz w:val="22"/>
              <w:szCs w:val="22"/>
              <w:lang w:val="ru-RU" w:eastAsia="bg-BG"/>
            </w:rPr>
          </w:pPr>
        </w:p>
      </w:tc>
      <w:tc>
        <w:tcPr>
          <w:tcW w:w="2267" w:type="dxa"/>
          <w:tcBorders>
            <w:bottom w:val="double" w:sz="4" w:space="0" w:color="99CC00"/>
          </w:tcBorders>
          <w:shd w:val="clear" w:color="auto" w:fill="auto"/>
        </w:tcPr>
        <w:p w:rsidR="008D5D2E" w:rsidRPr="007808BA" w:rsidRDefault="008D5D2E" w:rsidP="003118BC">
          <w:pPr>
            <w:pStyle w:val="Header"/>
            <w:spacing w:after="30"/>
            <w:rPr>
              <w:sz w:val="22"/>
              <w:szCs w:val="22"/>
            </w:rPr>
          </w:pPr>
          <w:r>
            <w:rPr>
              <w:noProof/>
              <w:sz w:val="22"/>
              <w:szCs w:val="22"/>
              <w:lang w:eastAsia="bg-BG"/>
            </w:rPr>
            <w:drawing>
              <wp:inline distT="0" distB="0" distL="0" distR="0">
                <wp:extent cx="5803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390" cy="389890"/>
                        </a:xfrm>
                        <a:prstGeom prst="rect">
                          <a:avLst/>
                        </a:prstGeom>
                        <a:noFill/>
                        <a:ln>
                          <a:noFill/>
                        </a:ln>
                      </pic:spPr>
                    </pic:pic>
                  </a:graphicData>
                </a:graphic>
              </wp:inline>
            </w:drawing>
          </w:r>
        </w:p>
        <w:p w:rsidR="008D5D2E" w:rsidRPr="00BC2083" w:rsidRDefault="008D5D2E" w:rsidP="003118BC">
          <w:pPr>
            <w:rPr>
              <w:sz w:val="14"/>
              <w:szCs w:val="14"/>
              <w:lang w:val="ru-RU"/>
            </w:rPr>
          </w:pPr>
          <w:r w:rsidRPr="00BC2083">
            <w:rPr>
              <w:sz w:val="14"/>
              <w:szCs w:val="14"/>
              <w:lang w:val="ru-RU"/>
            </w:rPr>
            <w:t>ЕВРОПЕЙСКИ СЪЮЗ</w:t>
          </w:r>
        </w:p>
        <w:p w:rsidR="008D5D2E" w:rsidRPr="00265E56" w:rsidRDefault="008D5D2E" w:rsidP="003118BC">
          <w:pPr>
            <w:tabs>
              <w:tab w:val="center" w:pos="4153"/>
              <w:tab w:val="right" w:pos="8306"/>
            </w:tabs>
            <w:spacing w:after="30"/>
            <w:rPr>
              <w:lang w:val="ru-RU"/>
            </w:rPr>
          </w:pPr>
          <w:r w:rsidRPr="00BC2083">
            <w:rPr>
              <w:sz w:val="14"/>
              <w:szCs w:val="14"/>
              <w:lang w:val="ru-RU"/>
            </w:rPr>
            <w:t>ЕВРОПЕЙСКИ ФОНД ЗА РЕГИОНАЛНО РАЗВИТИЕ</w:t>
          </w:r>
        </w:p>
        <w:p w:rsidR="008D5D2E" w:rsidRPr="008D6474" w:rsidRDefault="008D5D2E" w:rsidP="003118BC">
          <w:pPr>
            <w:jc w:val="center"/>
            <w:rPr>
              <w:b/>
              <w:noProof/>
              <w:spacing w:val="80"/>
              <w:sz w:val="22"/>
              <w:szCs w:val="22"/>
              <w:lang w:val="ru-RU" w:eastAsia="bg-BG"/>
            </w:rPr>
          </w:pPr>
        </w:p>
      </w:tc>
    </w:tr>
  </w:tbl>
  <w:p w:rsidR="008D5D2E" w:rsidRDefault="008D5D2E">
    <w:pPr>
      <w:pStyle w:val="Header"/>
    </w:pPr>
  </w:p>
  <w:p w:rsidR="008D5D2E" w:rsidRDefault="008D5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nsid w:val="797431D5"/>
    <w:multiLevelType w:val="multilevel"/>
    <w:tmpl w:val="6EBE09EE"/>
    <w:lvl w:ilvl="0">
      <w:start w:val="1"/>
      <w:numFmt w:val="upperRoman"/>
      <w:lvlText w:val="%1."/>
      <w:lvlJc w:val="left"/>
      <w:pPr>
        <w:ind w:left="720" w:hanging="360"/>
      </w:pPr>
      <w:rPr>
        <w:rFonts w:ascii="Times New Roman" w:hAnsi="Times New Roman" w:cs="Times New Roman"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99"/>
    <w:rsid w:val="00045037"/>
    <w:rsid w:val="00061DE4"/>
    <w:rsid w:val="0006262F"/>
    <w:rsid w:val="00095BCF"/>
    <w:rsid w:val="00304237"/>
    <w:rsid w:val="00374E99"/>
    <w:rsid w:val="003A400B"/>
    <w:rsid w:val="00434E11"/>
    <w:rsid w:val="00446B1A"/>
    <w:rsid w:val="004A59B3"/>
    <w:rsid w:val="004B3EA7"/>
    <w:rsid w:val="004C416A"/>
    <w:rsid w:val="0062345F"/>
    <w:rsid w:val="006401EB"/>
    <w:rsid w:val="0065015A"/>
    <w:rsid w:val="00653539"/>
    <w:rsid w:val="00693B0B"/>
    <w:rsid w:val="006A7BEE"/>
    <w:rsid w:val="006F6798"/>
    <w:rsid w:val="007C2886"/>
    <w:rsid w:val="0082096D"/>
    <w:rsid w:val="00837EF6"/>
    <w:rsid w:val="008C18A9"/>
    <w:rsid w:val="008D054A"/>
    <w:rsid w:val="008D5D2E"/>
    <w:rsid w:val="00C4091A"/>
    <w:rsid w:val="00CA3343"/>
    <w:rsid w:val="00CB62AF"/>
    <w:rsid w:val="00D51072"/>
    <w:rsid w:val="00D80124"/>
    <w:rsid w:val="00DF6FCD"/>
    <w:rsid w:val="00E579FF"/>
    <w:rsid w:val="00F57F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99"/>
    <w:pPr>
      <w:spacing w:after="0" w:line="240" w:lineRule="auto"/>
    </w:pPr>
    <w:rPr>
      <w:rFonts w:ascii="Times New Roman" w:eastAsia="Times New Roman" w:hAnsi="Times New Roman" w:cs="Times New Roman"/>
      <w:iCs/>
      <w:sz w:val="28"/>
      <w:szCs w:val="24"/>
    </w:rPr>
  </w:style>
  <w:style w:type="paragraph" w:styleId="Heading1">
    <w:name w:val="heading 1"/>
    <w:basedOn w:val="Normal"/>
    <w:next w:val="Normal"/>
    <w:link w:val="Heading1Char"/>
    <w:qFormat/>
    <w:rsid w:val="00374E99"/>
    <w:pPr>
      <w:keepNext/>
      <w:spacing w:before="240" w:after="60"/>
      <w:outlineLvl w:val="0"/>
    </w:pPr>
    <w:rPr>
      <w:rFonts w:ascii="Arial" w:eastAsia="Batang" w:hAnsi="Arial"/>
      <w:b/>
      <w:bCs/>
      <w:iCs w:val="0"/>
      <w:kern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E99"/>
    <w:rPr>
      <w:rFonts w:ascii="Arial" w:eastAsia="Batang" w:hAnsi="Arial" w:cs="Times New Roman"/>
      <w:b/>
      <w:bCs/>
      <w:kern w:val="28"/>
      <w:sz w:val="28"/>
      <w:szCs w:val="28"/>
      <w:lang w:val="en-GB"/>
    </w:rPr>
  </w:style>
  <w:style w:type="paragraph" w:styleId="ListParagraph">
    <w:name w:val="List Paragraph"/>
    <w:aliases w:val="Colorful List Accent 1"/>
    <w:basedOn w:val="Normal"/>
    <w:link w:val="ListParagraphChar"/>
    <w:qFormat/>
    <w:rsid w:val="00374E99"/>
    <w:pPr>
      <w:ind w:left="720"/>
      <w:contextualSpacing/>
    </w:pPr>
    <w:rPr>
      <w:rFonts w:eastAsia="Calibri"/>
      <w:iCs w:val="0"/>
      <w:sz w:val="24"/>
      <w:szCs w:val="20"/>
    </w:rPr>
  </w:style>
  <w:style w:type="character" w:customStyle="1" w:styleId="ListParagraphChar">
    <w:name w:val="List Paragraph Char"/>
    <w:aliases w:val="Colorful List Accent 1 Char"/>
    <w:link w:val="ListParagraph"/>
    <w:locked/>
    <w:rsid w:val="00374E99"/>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434E11"/>
    <w:rPr>
      <w:rFonts w:ascii="Tahoma" w:hAnsi="Tahoma" w:cs="Tahoma"/>
      <w:sz w:val="16"/>
      <w:szCs w:val="16"/>
    </w:rPr>
  </w:style>
  <w:style w:type="character" w:customStyle="1" w:styleId="BalloonTextChar">
    <w:name w:val="Balloon Text Char"/>
    <w:basedOn w:val="DefaultParagraphFont"/>
    <w:link w:val="BalloonText"/>
    <w:uiPriority w:val="99"/>
    <w:semiHidden/>
    <w:rsid w:val="00434E11"/>
    <w:rPr>
      <w:rFonts w:ascii="Tahoma" w:eastAsia="Times New Roman" w:hAnsi="Tahoma" w:cs="Tahoma"/>
      <w:iCs/>
      <w:sz w:val="16"/>
      <w:szCs w:val="16"/>
    </w:rPr>
  </w:style>
  <w:style w:type="paragraph" w:styleId="Header">
    <w:name w:val="header"/>
    <w:aliases w:val="even,Header Char1,Header Char Char,Char5 Char Char,Char5 Char1 Char,Char2 Char1 Char,Header Char1 Char,Header Char Char Char,Char5 Char Char Char,Char2 Char Char Char,Char2 Char,Char5 Char, Char5 Char Char, Char5 Char1 Char, Cha"/>
    <w:basedOn w:val="Normal"/>
    <w:link w:val="HeaderChar"/>
    <w:uiPriority w:val="99"/>
    <w:unhideWhenUsed/>
    <w:rsid w:val="006A7BEE"/>
    <w:pPr>
      <w:tabs>
        <w:tab w:val="center" w:pos="4536"/>
        <w:tab w:val="right" w:pos="9072"/>
      </w:tabs>
    </w:pPr>
  </w:style>
  <w:style w:type="character" w:customStyle="1" w:styleId="HeaderChar">
    <w:name w:val="Header Char"/>
    <w:aliases w:val="even Char,Header Char1 Char1,Header Char Char Char1,Char5 Char Char Char1,Char5 Char1 Char Char,Char2 Char1 Char Char,Header Char1 Char Char,Header Char Char Char Char,Char5 Char Char Char Char,Char2 Char Char Char Char,Char2 Char Char"/>
    <w:basedOn w:val="DefaultParagraphFont"/>
    <w:link w:val="Header"/>
    <w:uiPriority w:val="99"/>
    <w:rsid w:val="006A7BEE"/>
    <w:rPr>
      <w:rFonts w:ascii="Times New Roman" w:eastAsia="Times New Roman" w:hAnsi="Times New Roman" w:cs="Times New Roman"/>
      <w:iCs/>
      <w:sz w:val="28"/>
      <w:szCs w:val="24"/>
    </w:rPr>
  </w:style>
  <w:style w:type="paragraph" w:styleId="Footer">
    <w:name w:val="footer"/>
    <w:basedOn w:val="Normal"/>
    <w:link w:val="FooterChar"/>
    <w:uiPriority w:val="99"/>
    <w:unhideWhenUsed/>
    <w:rsid w:val="006A7BEE"/>
    <w:pPr>
      <w:tabs>
        <w:tab w:val="center" w:pos="4536"/>
        <w:tab w:val="right" w:pos="9072"/>
      </w:tabs>
    </w:pPr>
  </w:style>
  <w:style w:type="character" w:customStyle="1" w:styleId="FooterChar">
    <w:name w:val="Footer Char"/>
    <w:basedOn w:val="DefaultParagraphFont"/>
    <w:link w:val="Footer"/>
    <w:uiPriority w:val="99"/>
    <w:rsid w:val="006A7BEE"/>
    <w:rPr>
      <w:rFonts w:ascii="Times New Roman" w:eastAsia="Times New Roman" w:hAnsi="Times New Roman" w:cs="Times New Roman"/>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99"/>
    <w:pPr>
      <w:spacing w:after="0" w:line="240" w:lineRule="auto"/>
    </w:pPr>
    <w:rPr>
      <w:rFonts w:ascii="Times New Roman" w:eastAsia="Times New Roman" w:hAnsi="Times New Roman" w:cs="Times New Roman"/>
      <w:iCs/>
      <w:sz w:val="28"/>
      <w:szCs w:val="24"/>
    </w:rPr>
  </w:style>
  <w:style w:type="paragraph" w:styleId="Heading1">
    <w:name w:val="heading 1"/>
    <w:basedOn w:val="Normal"/>
    <w:next w:val="Normal"/>
    <w:link w:val="Heading1Char"/>
    <w:qFormat/>
    <w:rsid w:val="00374E99"/>
    <w:pPr>
      <w:keepNext/>
      <w:spacing w:before="240" w:after="60"/>
      <w:outlineLvl w:val="0"/>
    </w:pPr>
    <w:rPr>
      <w:rFonts w:ascii="Arial" w:eastAsia="Batang" w:hAnsi="Arial"/>
      <w:b/>
      <w:bCs/>
      <w:iCs w:val="0"/>
      <w:kern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E99"/>
    <w:rPr>
      <w:rFonts w:ascii="Arial" w:eastAsia="Batang" w:hAnsi="Arial" w:cs="Times New Roman"/>
      <w:b/>
      <w:bCs/>
      <w:kern w:val="28"/>
      <w:sz w:val="28"/>
      <w:szCs w:val="28"/>
      <w:lang w:val="en-GB"/>
    </w:rPr>
  </w:style>
  <w:style w:type="paragraph" w:styleId="ListParagraph">
    <w:name w:val="List Paragraph"/>
    <w:aliases w:val="Colorful List Accent 1"/>
    <w:basedOn w:val="Normal"/>
    <w:link w:val="ListParagraphChar"/>
    <w:qFormat/>
    <w:rsid w:val="00374E99"/>
    <w:pPr>
      <w:ind w:left="720"/>
      <w:contextualSpacing/>
    </w:pPr>
    <w:rPr>
      <w:rFonts w:eastAsia="Calibri"/>
      <w:iCs w:val="0"/>
      <w:sz w:val="24"/>
      <w:szCs w:val="20"/>
    </w:rPr>
  </w:style>
  <w:style w:type="character" w:customStyle="1" w:styleId="ListParagraphChar">
    <w:name w:val="List Paragraph Char"/>
    <w:aliases w:val="Colorful List Accent 1 Char"/>
    <w:link w:val="ListParagraph"/>
    <w:locked/>
    <w:rsid w:val="00374E99"/>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434E11"/>
    <w:rPr>
      <w:rFonts w:ascii="Tahoma" w:hAnsi="Tahoma" w:cs="Tahoma"/>
      <w:sz w:val="16"/>
      <w:szCs w:val="16"/>
    </w:rPr>
  </w:style>
  <w:style w:type="character" w:customStyle="1" w:styleId="BalloonTextChar">
    <w:name w:val="Balloon Text Char"/>
    <w:basedOn w:val="DefaultParagraphFont"/>
    <w:link w:val="BalloonText"/>
    <w:uiPriority w:val="99"/>
    <w:semiHidden/>
    <w:rsid w:val="00434E11"/>
    <w:rPr>
      <w:rFonts w:ascii="Tahoma" w:eastAsia="Times New Roman" w:hAnsi="Tahoma" w:cs="Tahoma"/>
      <w:iCs/>
      <w:sz w:val="16"/>
      <w:szCs w:val="16"/>
    </w:rPr>
  </w:style>
  <w:style w:type="paragraph" w:styleId="Header">
    <w:name w:val="header"/>
    <w:aliases w:val="even,Header Char1,Header Char Char,Char5 Char Char,Char5 Char1 Char,Char2 Char1 Char,Header Char1 Char,Header Char Char Char,Char5 Char Char Char,Char2 Char Char Char,Char2 Char,Char5 Char, Char5 Char Char, Char5 Char1 Char, Cha"/>
    <w:basedOn w:val="Normal"/>
    <w:link w:val="HeaderChar"/>
    <w:uiPriority w:val="99"/>
    <w:unhideWhenUsed/>
    <w:rsid w:val="006A7BEE"/>
    <w:pPr>
      <w:tabs>
        <w:tab w:val="center" w:pos="4536"/>
        <w:tab w:val="right" w:pos="9072"/>
      </w:tabs>
    </w:pPr>
  </w:style>
  <w:style w:type="character" w:customStyle="1" w:styleId="HeaderChar">
    <w:name w:val="Header Char"/>
    <w:aliases w:val="even Char,Header Char1 Char1,Header Char Char Char1,Char5 Char Char Char1,Char5 Char1 Char Char,Char2 Char1 Char Char,Header Char1 Char Char,Header Char Char Char Char,Char5 Char Char Char Char,Char2 Char Char Char Char,Char2 Char Char"/>
    <w:basedOn w:val="DefaultParagraphFont"/>
    <w:link w:val="Header"/>
    <w:uiPriority w:val="99"/>
    <w:rsid w:val="006A7BEE"/>
    <w:rPr>
      <w:rFonts w:ascii="Times New Roman" w:eastAsia="Times New Roman" w:hAnsi="Times New Roman" w:cs="Times New Roman"/>
      <w:iCs/>
      <w:sz w:val="28"/>
      <w:szCs w:val="24"/>
    </w:rPr>
  </w:style>
  <w:style w:type="paragraph" w:styleId="Footer">
    <w:name w:val="footer"/>
    <w:basedOn w:val="Normal"/>
    <w:link w:val="FooterChar"/>
    <w:uiPriority w:val="99"/>
    <w:unhideWhenUsed/>
    <w:rsid w:val="006A7BEE"/>
    <w:pPr>
      <w:tabs>
        <w:tab w:val="center" w:pos="4536"/>
        <w:tab w:val="right" w:pos="9072"/>
      </w:tabs>
    </w:pPr>
  </w:style>
  <w:style w:type="character" w:customStyle="1" w:styleId="FooterChar">
    <w:name w:val="Footer Char"/>
    <w:basedOn w:val="DefaultParagraphFont"/>
    <w:link w:val="Footer"/>
    <w:uiPriority w:val="99"/>
    <w:rsid w:val="006A7BEE"/>
    <w:rPr>
      <w:rFonts w:ascii="Times New Roman" w:eastAsia="Times New Roman" w:hAnsi="Times New Roman" w:cs="Times New Roman"/>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Росица Христова</dc:creator>
  <cp:lastModifiedBy>Росица Христова</cp:lastModifiedBy>
  <cp:revision>2</cp:revision>
  <cp:lastPrinted>2019-08-02T11:31:00Z</cp:lastPrinted>
  <dcterms:created xsi:type="dcterms:W3CDTF">2019-08-07T06:17:00Z</dcterms:created>
  <dcterms:modified xsi:type="dcterms:W3CDTF">2019-08-07T06:17:00Z</dcterms:modified>
</cp:coreProperties>
</file>