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9" w:rsidRPr="00752AEA" w:rsidRDefault="009C4649" w:rsidP="009C4649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Toc460592837"/>
      <w:bookmarkStart w:id="1" w:name="_GoBack"/>
      <w:bookmarkEnd w:id="1"/>
    </w:p>
    <w:p w:rsidR="009C4649" w:rsidRPr="005D50B3" w:rsidRDefault="005D50B3" w:rsidP="005D50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0B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W w:w="523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2"/>
        <w:gridCol w:w="285"/>
        <w:gridCol w:w="770"/>
      </w:tblGrid>
      <w:tr w:rsidR="009C4649" w:rsidRPr="004C29A0" w:rsidTr="005D50B3">
        <w:trPr>
          <w:gridAfter w:val="1"/>
          <w:wAfter w:w="770" w:type="dxa"/>
        </w:trPr>
        <w:tc>
          <w:tcPr>
            <w:tcW w:w="9268" w:type="dxa"/>
            <w:gridSpan w:val="2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C4649" w:rsidRPr="004C29A0" w:rsidRDefault="009C4649" w:rsidP="009C4649">
            <w:pPr>
              <w:pStyle w:val="NoSpacing"/>
              <w:rPr>
                <w:rFonts w:ascii="Times New Roman" w:hAnsi="Times New Roman"/>
                <w:sz w:val="44"/>
                <w:szCs w:val="44"/>
                <w:lang w:val="bg-BG"/>
              </w:rPr>
            </w:pPr>
            <w:r w:rsidRPr="004C29A0">
              <w:rPr>
                <w:rFonts w:ascii="Times New Roman" w:hAnsi="Times New Roman"/>
                <w:color w:val="365F91"/>
                <w:sz w:val="44"/>
                <w:szCs w:val="44"/>
                <w:lang w:val="bg-BG"/>
              </w:rPr>
              <w:t>ИЗПЪЛНИТЕЛНА АГЕНЦИЯ ПО ОКОЛНА СРЕДА</w:t>
            </w:r>
          </w:p>
        </w:tc>
      </w:tr>
      <w:tr w:rsidR="009C4649" w:rsidRPr="004C29A0" w:rsidTr="005D50B3">
        <w:trPr>
          <w:gridAfter w:val="1"/>
          <w:wAfter w:w="770" w:type="dxa"/>
        </w:trPr>
        <w:tc>
          <w:tcPr>
            <w:tcW w:w="9268" w:type="dxa"/>
            <w:gridSpan w:val="2"/>
            <w:tcBorders>
              <w:left w:val="single" w:sz="12" w:space="0" w:color="4F81BD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9C4649" w:rsidRPr="00D55ED3" w:rsidRDefault="009C4649" w:rsidP="009C4649">
            <w:pPr>
              <w:pStyle w:val="NoSpacing"/>
              <w:spacing w:line="216" w:lineRule="auto"/>
              <w:rPr>
                <w:rFonts w:ascii="Times New Roman" w:hAnsi="Times New Roman"/>
                <w:color w:val="4F81BD"/>
                <w:sz w:val="44"/>
                <w:szCs w:val="44"/>
                <w:lang w:val="bg-BG"/>
              </w:rPr>
            </w:pPr>
          </w:p>
          <w:p w:rsidR="009C4649" w:rsidRPr="00D55ED3" w:rsidRDefault="009C4649" w:rsidP="009C4649">
            <w:pPr>
              <w:pStyle w:val="NoSpacing"/>
              <w:spacing w:line="216" w:lineRule="auto"/>
              <w:rPr>
                <w:rFonts w:ascii="Times New Roman" w:hAnsi="Times New Roman"/>
                <w:color w:val="4F81BD"/>
                <w:sz w:val="44"/>
                <w:szCs w:val="44"/>
                <w:lang w:val="bg-BG"/>
              </w:rPr>
            </w:pPr>
          </w:p>
          <w:p w:rsidR="009C4649" w:rsidRPr="004C29A0" w:rsidRDefault="009C4649" w:rsidP="009C4649">
            <w:pPr>
              <w:pStyle w:val="NoSpacing"/>
              <w:spacing w:line="216" w:lineRule="auto"/>
              <w:rPr>
                <w:rFonts w:ascii="Times New Roman" w:hAnsi="Times New Roman"/>
                <w:color w:val="4F81BD"/>
                <w:sz w:val="44"/>
                <w:szCs w:val="44"/>
                <w:lang w:val="bg-BG"/>
              </w:rPr>
            </w:pPr>
            <w:r w:rsidRPr="004C29A0">
              <w:rPr>
                <w:rFonts w:ascii="Times New Roman" w:hAnsi="Times New Roman"/>
                <w:color w:val="4F81BD"/>
                <w:sz w:val="44"/>
                <w:szCs w:val="44"/>
                <w:lang w:val="bg-BG"/>
              </w:rPr>
              <w:t>ТЕХНИЧЕСКО ЗАДАНИЕ</w:t>
            </w:r>
          </w:p>
        </w:tc>
      </w:tr>
      <w:tr w:rsidR="009C4649" w:rsidRPr="004C29A0" w:rsidTr="005D50B3">
        <w:trPr>
          <w:gridAfter w:val="2"/>
          <w:wAfter w:w="1055" w:type="dxa"/>
        </w:trPr>
        <w:tc>
          <w:tcPr>
            <w:tcW w:w="8983" w:type="dxa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C4649" w:rsidRPr="004C29A0" w:rsidRDefault="009C4649" w:rsidP="009C4649">
            <w:pPr>
              <w:pStyle w:val="NoSpacing"/>
              <w:rPr>
                <w:rFonts w:ascii="Times New Roman" w:hAnsi="Times New Roman"/>
                <w:sz w:val="44"/>
                <w:szCs w:val="44"/>
                <w:lang w:val="bg-BG"/>
              </w:rPr>
            </w:pPr>
            <w:r w:rsidRPr="004C29A0">
              <w:rPr>
                <w:rFonts w:ascii="Times New Roman" w:hAnsi="Times New Roman"/>
                <w:color w:val="365F91"/>
                <w:sz w:val="44"/>
                <w:szCs w:val="44"/>
                <w:lang w:val="bg-BG"/>
              </w:rPr>
              <w:t>за</w:t>
            </w:r>
          </w:p>
        </w:tc>
      </w:tr>
      <w:tr w:rsidR="009C4649" w:rsidRPr="004C29A0" w:rsidTr="005D50B3">
        <w:tc>
          <w:tcPr>
            <w:tcW w:w="10038" w:type="dxa"/>
            <w:gridSpan w:val="3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C4649" w:rsidRPr="004C29A0" w:rsidRDefault="009C4649" w:rsidP="009C4649">
            <w:pPr>
              <w:pStyle w:val="NoSpacing"/>
              <w:ind w:right="-429"/>
              <w:rPr>
                <w:rFonts w:ascii="Times New Roman" w:hAnsi="Times New Roman"/>
                <w:sz w:val="44"/>
                <w:szCs w:val="44"/>
                <w:lang w:val="bg-BG"/>
              </w:rPr>
            </w:pPr>
            <w:r w:rsidRPr="004C29A0">
              <w:rPr>
                <w:rFonts w:ascii="Times New Roman" w:hAnsi="Times New Roman"/>
                <w:color w:val="365F91"/>
                <w:sz w:val="44"/>
                <w:szCs w:val="44"/>
                <w:lang w:val="bg-BG"/>
              </w:rPr>
              <w:t>Привеждане на масиви от пространствени данни и мрежови услуги в съответствие с   изискванията на Директива 2007/2/ ЕО за  създаване на инфраструктура за пространствена информация в Европейската общнос</w:t>
            </w:r>
            <w:r>
              <w:rPr>
                <w:rFonts w:ascii="Times New Roman" w:hAnsi="Times New Roman"/>
                <w:color w:val="365F91"/>
                <w:sz w:val="44"/>
                <w:szCs w:val="44"/>
                <w:lang w:val="bg-BG"/>
              </w:rPr>
              <w:t>т</w:t>
            </w:r>
            <w:r w:rsidRPr="004C29A0">
              <w:rPr>
                <w:rFonts w:ascii="Times New Roman" w:hAnsi="Times New Roman"/>
                <w:color w:val="365F91"/>
                <w:sz w:val="44"/>
                <w:szCs w:val="44"/>
                <w:lang w:val="bg-BG"/>
              </w:rPr>
              <w:t xml:space="preserve"> /INSPIRE/ </w:t>
            </w:r>
          </w:p>
        </w:tc>
      </w:tr>
    </w:tbl>
    <w:p w:rsidR="009C4649" w:rsidRPr="004C29A0" w:rsidRDefault="009C4649" w:rsidP="009C464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38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2"/>
      </w:tblGrid>
      <w:tr w:rsidR="009C4649" w:rsidRPr="004C29A0" w:rsidTr="009C4649">
        <w:tc>
          <w:tcPr>
            <w:tcW w:w="7010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C4649" w:rsidRPr="004C29A0" w:rsidRDefault="009C4649" w:rsidP="009C46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29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9C4649" w:rsidRPr="004C29A0" w:rsidRDefault="009C4649" w:rsidP="009C4649">
            <w:pPr>
              <w:pStyle w:val="NoSpacing"/>
              <w:rPr>
                <w:rFonts w:ascii="Times New Roman" w:hAnsi="Times New Roman"/>
                <w:color w:val="4F81BD"/>
                <w:sz w:val="24"/>
                <w:szCs w:val="24"/>
                <w:lang w:val="bg-BG"/>
              </w:rPr>
            </w:pPr>
            <w:r w:rsidRPr="004C29A0">
              <w:rPr>
                <w:rFonts w:ascii="Times New Roman" w:hAnsi="Times New Roman"/>
                <w:color w:val="4F81BD"/>
                <w:sz w:val="24"/>
                <w:szCs w:val="24"/>
                <w:lang w:val="bg-BG"/>
              </w:rPr>
              <w:t xml:space="preserve"> </w:t>
            </w:r>
          </w:p>
          <w:p w:rsidR="009C4649" w:rsidRPr="004C29A0" w:rsidRDefault="009C4649" w:rsidP="009C4649">
            <w:pPr>
              <w:pStyle w:val="NoSpacing"/>
              <w:rPr>
                <w:rFonts w:ascii="Times New Roman" w:hAnsi="Times New Roman"/>
                <w:color w:val="4F81BD"/>
                <w:sz w:val="24"/>
                <w:szCs w:val="24"/>
                <w:lang w:val="bg-BG"/>
              </w:rPr>
            </w:pPr>
            <w:r w:rsidRPr="004C29A0">
              <w:rPr>
                <w:rFonts w:ascii="Times New Roman" w:hAnsi="Times New Roman"/>
                <w:color w:val="4F81BD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9C4649" w:rsidRPr="004C29A0" w:rsidRDefault="009C4649" w:rsidP="009C4649">
      <w:pPr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</w:p>
    <w:p w:rsidR="0099013B" w:rsidRDefault="009C4649" w:rsidP="009C46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</w:p>
    <w:p w:rsidR="0099013B" w:rsidRDefault="0099013B" w:rsidP="009C46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649" w:rsidRPr="004C29A0" w:rsidRDefault="009C4649" w:rsidP="009C4649">
      <w:pPr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  <w:r w:rsidRPr="004C29A0">
        <w:rPr>
          <w:rFonts w:ascii="Times New Roman" w:hAnsi="Times New Roman" w:cs="Times New Roman"/>
          <w:sz w:val="24"/>
          <w:szCs w:val="24"/>
        </w:rPr>
        <w:tab/>
      </w: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Default="009C4649" w:rsidP="009C46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50B3" w:rsidRPr="005D50B3" w:rsidRDefault="005D50B3" w:rsidP="009C46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D9686F" w:rsidRDefault="00D9686F" w:rsidP="009C4649">
      <w:pPr>
        <w:rPr>
          <w:rFonts w:ascii="Times New Roman" w:hAnsi="Times New Roman" w:cs="Times New Roman"/>
          <w:sz w:val="24"/>
          <w:szCs w:val="24"/>
        </w:rPr>
      </w:pPr>
    </w:p>
    <w:p w:rsidR="00D9686F" w:rsidRPr="004C29A0" w:rsidRDefault="00D9686F" w:rsidP="00D9686F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60595740"/>
      <w:bookmarkStart w:id="3" w:name="_Toc18412435"/>
      <w:r w:rsidRPr="004C29A0">
        <w:rPr>
          <w:rFonts w:ascii="Times New Roman" w:hAnsi="Times New Roman" w:cs="Times New Roman"/>
          <w:b/>
          <w:sz w:val="24"/>
          <w:szCs w:val="24"/>
        </w:rPr>
        <w:lastRenderedPageBreak/>
        <w:t>СЪДЪРЖАНИЕ</w:t>
      </w:r>
      <w:bookmarkEnd w:id="2"/>
      <w:bookmarkEnd w:id="3"/>
    </w:p>
    <w:p w:rsidR="00614E58" w:rsidRPr="00614E58" w:rsidRDefault="00D9686F">
      <w:pPr>
        <w:pStyle w:val="TOC1"/>
        <w:tabs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r w:rsidRPr="00614E58">
        <w:rPr>
          <w:rFonts w:ascii="Times New Roman" w:hAnsi="Times New Roman"/>
          <w:color w:val="000000"/>
          <w:sz w:val="24"/>
          <w:szCs w:val="24"/>
          <w:lang w:eastAsia="bg-BG"/>
        </w:rPr>
        <w:fldChar w:fldCharType="begin"/>
      </w:r>
      <w:r w:rsidRPr="00614E58">
        <w:rPr>
          <w:rFonts w:ascii="Times New Roman" w:hAnsi="Times New Roman"/>
          <w:sz w:val="24"/>
          <w:szCs w:val="24"/>
        </w:rPr>
        <w:instrText xml:space="preserve"> TOC \o "1-3" \h </w:instrText>
      </w:r>
      <w:r w:rsidRPr="00614E58">
        <w:rPr>
          <w:rFonts w:ascii="Times New Roman" w:hAnsi="Times New Roman"/>
          <w:color w:val="000000"/>
          <w:sz w:val="24"/>
          <w:szCs w:val="24"/>
          <w:lang w:eastAsia="bg-BG"/>
        </w:rPr>
        <w:fldChar w:fldCharType="separate"/>
      </w:r>
      <w:hyperlink w:anchor="_Toc1841243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СЪДЪРЖАНИЕ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_Toc18412435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3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РЕЧНИК НА ТЕРМИНИ, ДЕФИНИЦИИ И СЪКРАЩЕНИЯ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_Toc18412436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3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1.1.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Използвани акроними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_Toc18412437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3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ВЪВЕДЕНИЕ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_Toc18412438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3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Цел на документа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_Toc18412439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За възложителя – функции и структура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За обществената поръчка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Нормативна рамка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 w:rsidP="0099013B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3" w:history="1">
        <w:r w:rsidR="00614E58" w:rsidRPr="00614E58">
          <w:rPr>
            <w:rStyle w:val="Hyperlink"/>
            <w:rFonts w:ascii="Times New Roman" w:hAnsi="Times New Roman"/>
            <w:b/>
            <w:caps/>
            <w:noProof/>
            <w:sz w:val="24"/>
            <w:szCs w:val="24"/>
          </w:rPr>
          <w:t>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caps/>
            <w:noProof/>
            <w:sz w:val="24"/>
            <w:szCs w:val="24"/>
          </w:rPr>
          <w:t>Цели, обхват и очаквани резултати от изпълнение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Общи и специфични цели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Обхват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Целеви групи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3.5.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Период на изпълнение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4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ТЕКУЩО СЪСТОЯНИЕ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_Toc18412449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Общи изисквания към изпълнението на обществената поръчка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Общи организационни принципи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Управление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12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Управление на риска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6.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ЕТАПИ ЗА ИЗПЪЛНЕНИЕ НА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6.1.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Етапи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6.2.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Гаранционна Поддръжка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14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6.3.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Комуникация и доклади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5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ОБЩИ ФУНКЦИОНАЛНИ И НЕФУНКЦИОНАЛНИ ИЗИСКВАНИЯ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_Toc18412459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ФУНКЦИОНАЛНИ ИЗИСКВАНИЯ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7.1.1.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Интеграция с външни геопортали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7.1.2.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Технически изисквания към интерфейсите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7.1.3.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Отворени данни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17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7.1.4.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Администриране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17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НЕФУНКЦИОНАЛНИ ИЗИСКВАНИЯ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Авторски права и изходен код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Системна и приложна архитектура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18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Повторно използване (преизползване) на ресурси и готови разработки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19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6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Изграждане и поддръжка на множество среди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_Toc18412469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7.2.5.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Процес на разработка, тестване и разгръщане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7.2.6.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Бързодействие и мащабируемост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7.2.7.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Информационна сигурност и интегритет на данните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22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7.2.8.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Използваемост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7.2.9.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Системен журнал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7.2.10.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Дизайн на бази данни и взаимодействие с тях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25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ИЗПЪЛНЕНИЕТО НА ДЕЙНОСТИТЕ ПО  ПОРЪЧКАТА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1 – АНАЛИЗ И СПЕЦИФИКАЦИЯ НА СТРУКТУРИТЕ ОТ ПРОСТРАНСТВЕНИ ДАННИ В ИАОС И НА МЕТАДАННИТЕ ЗА ТЯХ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8.1.1.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7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8.1.2.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_Toc18412479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8.1.3.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26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ДЕЙНОС 2 – РАЗРАБОТВАНЕ НА ПРИЛОЖНИ СХЕМИ ЗА ДАННИТЕ И МЕТАДАННИТЕ ПО </w:t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  <w:lang w:val="en-US"/>
          </w:rPr>
          <w:t>INSPIRE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27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8.2.1.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27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8.2.2.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27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8.2.3.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3 – ТРАНСФОРМИРАНЕ НА НАЛИЧНИТЕ МАСИВИ ОТ ПРОСТРАНСТВЕНИ ДАННИ И МЕТАДАННИ В СЪОТВЕТСТВИЕ С РАЗРАБОТЕНИТЕ ПРИЛОЖНИ СХЕМИ И ОРГАНИЗИРАНЕТО ИМ В БАЗА ДАННИ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8.3.1.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8.3.2.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8.3.3.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29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8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8.4.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4 – ВНЕДРЯВАНЕ НА СОФТУЕР ЗА ПРЕОБРАЗУВАНЕ НА НОМЕНКЛАТУРИТЕ НА ИАОС В НОМЕНКЛАТУРИ (ДОМЕЙНИ) ПО INSPIRE КОДИРАНЕ НА ДАННИТЕ В UTF-8. СЪЗДАВАНЕ НА МЕТАДАННИ И УСЛУГИ ЗА ПРОСТРАНСТВЕНИ ДАННИ, СЪОТВЕТСТВАЩИ НА ТЕМИТЕ ОТ Т.3.2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_Toc18412489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8.4.1.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8.4.2.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8.4.3.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8.5.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5 – ОСИГУРЯВАНЕ НА МРЕЖОВИ УСЛУГИ ЗА ДОСТЪП ДО ПОДДЪРЖАНИТЕ В ИАОС ПРОСТРАНСТВЕНИ ДАННИ И МЕТАДАННИ ПО ДИРЕКТИВА 2007/2/ЕО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8.5.1.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8.5.2.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30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6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8.5.3.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_Toc18412496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7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8.6.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6 – ТЕСТВАНИ И ДОКУМЕНТИРАНЕ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_Toc18412497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8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8.6.1.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_Toc18412498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499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8.6.2.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_Toc18412499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31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0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8.6.3.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_Toc18412500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66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1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8.7.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ДЕЙНОСТ 7 - ОБУ</w:t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Ч</w:t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ЕНИЕ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_Toc18412501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2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8.7.1.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Описание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_Toc18412502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3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8.7.2.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Изисквания към изпълнение на дейността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_Toc18412503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33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3"/>
        <w:tabs>
          <w:tab w:val="left" w:pos="132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4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8.7.3.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Очаквани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_Toc18412504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34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614E58" w:rsidRPr="00614E58" w:rsidRDefault="006B66B1">
      <w:pPr>
        <w:pStyle w:val="TOC1"/>
        <w:tabs>
          <w:tab w:val="left" w:pos="440"/>
          <w:tab w:val="right" w:leader="dot" w:pos="8921"/>
        </w:tabs>
        <w:rPr>
          <w:rFonts w:ascii="Times New Roman" w:eastAsiaTheme="minorEastAsia" w:hAnsi="Times New Roman"/>
          <w:noProof/>
          <w:sz w:val="24"/>
          <w:szCs w:val="24"/>
          <w:lang w:eastAsia="bg-BG"/>
        </w:rPr>
      </w:pPr>
      <w:hyperlink w:anchor="_Toc18412505" w:history="1"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9.</w:t>
        </w:r>
        <w:r w:rsidR="00614E58" w:rsidRPr="00614E58">
          <w:rPr>
            <w:rFonts w:ascii="Times New Roman" w:eastAsiaTheme="minorEastAsia" w:hAnsi="Times New Roman"/>
            <w:noProof/>
            <w:sz w:val="24"/>
            <w:szCs w:val="24"/>
            <w:lang w:eastAsia="bg-BG"/>
          </w:rPr>
          <w:tab/>
        </w:r>
        <w:r w:rsidR="00614E58" w:rsidRPr="00614E58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ОБЩИ РЕЗУЛТАТИ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tab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instrText xml:space="preserve"> PAGEREF _Toc18412505 \h </w:instrTex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5D50B3">
          <w:rPr>
            <w:rFonts w:ascii="Times New Roman" w:hAnsi="Times New Roman"/>
            <w:noProof/>
            <w:sz w:val="24"/>
            <w:szCs w:val="24"/>
          </w:rPr>
          <w:t>34</w:t>
        </w:r>
        <w:r w:rsidR="00614E58" w:rsidRPr="00614E58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D9686F" w:rsidRPr="00614E58" w:rsidRDefault="00D9686F" w:rsidP="00D9686F">
      <w:pPr>
        <w:rPr>
          <w:rFonts w:ascii="Times New Roman" w:hAnsi="Times New Roman" w:cs="Times New Roman"/>
          <w:sz w:val="24"/>
          <w:szCs w:val="24"/>
        </w:rPr>
      </w:pPr>
      <w:r w:rsidRPr="00614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4649" w:rsidRPr="004C29A0" w:rsidRDefault="009C4649" w:rsidP="009C4649">
      <w:pPr>
        <w:pStyle w:val="TOC3"/>
        <w:pageBreakBefore/>
        <w:tabs>
          <w:tab w:val="left" w:pos="1320"/>
          <w:tab w:val="right" w:leader="dot" w:pos="9394"/>
        </w:tabs>
        <w:rPr>
          <w:rFonts w:ascii="Times New Roman" w:hAnsi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18412436"/>
      <w:r w:rsidRPr="004C29A0">
        <w:rPr>
          <w:rFonts w:ascii="Times New Roman" w:hAnsi="Times New Roman" w:cs="Times New Roman"/>
          <w:b/>
          <w:sz w:val="24"/>
          <w:szCs w:val="24"/>
        </w:rPr>
        <w:t>РЕЧНИК НА ТЕРМИНИ, ДЕФИНИЦИИ И СЪКРАЩЕНИЯ</w:t>
      </w:r>
      <w:bookmarkEnd w:id="4"/>
    </w:p>
    <w:p w:rsidR="009C4649" w:rsidRPr="004C29A0" w:rsidRDefault="009C4649" w:rsidP="009C4649">
      <w:pPr>
        <w:ind w:hanging="187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18412437"/>
      <w:r w:rsidRPr="004C29A0">
        <w:rPr>
          <w:rFonts w:ascii="Times New Roman" w:hAnsi="Times New Roman" w:cs="Times New Roman"/>
          <w:b/>
          <w:sz w:val="24"/>
          <w:szCs w:val="24"/>
        </w:rPr>
        <w:t xml:space="preserve">Използвани </w:t>
      </w:r>
      <w:proofErr w:type="spellStart"/>
      <w:r w:rsidRPr="004C29A0">
        <w:rPr>
          <w:rFonts w:ascii="Times New Roman" w:hAnsi="Times New Roman" w:cs="Times New Roman"/>
          <w:b/>
          <w:sz w:val="24"/>
          <w:szCs w:val="24"/>
        </w:rPr>
        <w:t>акроними</w:t>
      </w:r>
      <w:bookmarkEnd w:id="5"/>
      <w:proofErr w:type="spellEnd"/>
    </w:p>
    <w:tbl>
      <w:tblPr>
        <w:tblW w:w="94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330"/>
        <w:gridCol w:w="7134"/>
      </w:tblGrid>
      <w:tr w:rsidR="009C4649" w:rsidRPr="004C29A0" w:rsidTr="0076590F">
        <w:tc>
          <w:tcPr>
            <w:tcW w:w="2330" w:type="dxa"/>
            <w:tcBorders>
              <w:right w:val="single" w:sz="4" w:space="0" w:color="FFFFFF"/>
            </w:tcBorders>
            <w:shd w:val="clear" w:color="auto" w:fill="0070C0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Акроним</w:t>
            </w:r>
            <w:proofErr w:type="spellEnd"/>
          </w:p>
        </w:tc>
        <w:tc>
          <w:tcPr>
            <w:tcW w:w="7134" w:type="dxa"/>
            <w:tcBorders>
              <w:left w:val="single" w:sz="4" w:space="0" w:color="FFFFFF"/>
            </w:tcBorders>
            <w:shd w:val="clear" w:color="auto" w:fill="0070C0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АОП 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Агенция по обществени поръчки 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АПК 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Административно процесуален кодекс 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БД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 данни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ДАЕУ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Държавна агенция „Електронно управление“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ИАОС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Изпълнителна агенция по околна среда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ЕЕСМ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Единна Електронна Съобщителна мрежа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ЕК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Европейска комисия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ЕС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Европейски съюз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ЗДОИ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 за достъп до обществена информация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ЗДПД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 за достъп до пространствени данни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ЗЕУ 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 за електронното управление 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Информационни системи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НППД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Национален портал за пространствени данни</w:t>
            </w:r>
          </w:p>
        </w:tc>
      </w:tr>
      <w:tr w:rsidR="009C4649" w:rsidRPr="004C29A0" w:rsidTr="0076590F">
        <w:tc>
          <w:tcPr>
            <w:tcW w:w="2330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СУБД</w:t>
            </w:r>
          </w:p>
        </w:tc>
        <w:tc>
          <w:tcPr>
            <w:tcW w:w="7134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за управление на бази данни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7A666E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sz w:val="24"/>
                <w:szCs w:val="24"/>
              </w:rPr>
              <w:t>РСУБД</w:t>
            </w:r>
          </w:p>
        </w:tc>
        <w:tc>
          <w:tcPr>
            <w:tcW w:w="7134" w:type="dxa"/>
          </w:tcPr>
          <w:p w:rsidR="00877A38" w:rsidRPr="004C29A0" w:rsidRDefault="00877A38" w:rsidP="007A666E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Релационна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система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за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управление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на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база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данни</w:t>
            </w:r>
            <w:proofErr w:type="spellEnd"/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ДХЧО 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Държавен хибриден частен облак </w:t>
            </w:r>
          </w:p>
        </w:tc>
      </w:tr>
      <w:tr w:rsidR="00877A38" w:rsidRPr="004C29A0" w:rsidDel="00F26D07" w:rsidTr="0076590F">
        <w:tc>
          <w:tcPr>
            <w:tcW w:w="2330" w:type="dxa"/>
          </w:tcPr>
          <w:p w:rsidR="00877A38" w:rsidRPr="004C29A0" w:rsidDel="00F26D07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API</w:t>
            </w:r>
          </w:p>
        </w:tc>
        <w:tc>
          <w:tcPr>
            <w:tcW w:w="7134" w:type="dxa"/>
          </w:tcPr>
          <w:p w:rsidR="00877A38" w:rsidRPr="004C29A0" w:rsidDel="00F26D07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Application Programming Interface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/Приложно програмен интерфейс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DoS</w:t>
            </w:r>
            <w:proofErr w:type="spellEnd"/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Denial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Service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кибер атака, нарушаваща работата на услуги или хостове, свързани в Интернет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INSPIRE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Инфраструктура за пространствена информация в Европейската общност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ISO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International Standard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Organization</w:t>
            </w:r>
            <w:proofErr w:type="spellEnd"/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HTTP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Hyper Text Transfer Protocol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OGC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Open Geospatial Consortium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SDK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Software development kit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SOAP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Simple Object Access Protocol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SOA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Service Oriented Architecture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SQL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Structured Query Language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QA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Quality Assurance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UML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Unified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Modeling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Language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XML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Extensible </w:t>
            </w:r>
            <w:proofErr w:type="spellStart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Markup</w:t>
            </w:r>
            <w:proofErr w:type="spellEnd"/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Language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WSDL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Web Services Description Language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WFS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Web Feature Service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WMS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Web Map Service</w:t>
            </w:r>
          </w:p>
        </w:tc>
      </w:tr>
      <w:tr w:rsidR="00877A38" w:rsidRPr="004C29A0" w:rsidTr="0076590F">
        <w:tc>
          <w:tcPr>
            <w:tcW w:w="2330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GML</w:t>
            </w:r>
          </w:p>
        </w:tc>
        <w:tc>
          <w:tcPr>
            <w:tcW w:w="7134" w:type="dxa"/>
          </w:tcPr>
          <w:p w:rsidR="00877A38" w:rsidRPr="004C29A0" w:rsidRDefault="00877A38" w:rsidP="009C4649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29A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Geography Markup Language</w:t>
            </w:r>
          </w:p>
        </w:tc>
      </w:tr>
    </w:tbl>
    <w:p w:rsidR="009C4649" w:rsidRPr="004C29A0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734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Toc18412438"/>
      <w:r w:rsidRPr="004C29A0">
        <w:rPr>
          <w:rFonts w:ascii="Times New Roman" w:hAnsi="Times New Roman" w:cs="Times New Roman"/>
          <w:b/>
          <w:sz w:val="24"/>
          <w:szCs w:val="24"/>
        </w:rPr>
        <w:t>ВЪВЕДЕНИЕ</w:t>
      </w:r>
      <w:bookmarkEnd w:id="6"/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18412439"/>
      <w:r w:rsidRPr="004C29A0">
        <w:rPr>
          <w:rFonts w:ascii="Times New Roman" w:hAnsi="Times New Roman" w:cs="Times New Roman"/>
          <w:b/>
          <w:sz w:val="24"/>
          <w:szCs w:val="24"/>
        </w:rPr>
        <w:t>Цел на документа</w:t>
      </w:r>
      <w:bookmarkEnd w:id="7"/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D55ED3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 xml:space="preserve">Целта на настоящия документ е да опише техническите изисквания по отношение на привеждане на наличните в ИАОС пространствени </w:t>
      </w:r>
      <w:r>
        <w:rPr>
          <w:rFonts w:ascii="Times New Roman" w:hAnsi="Times New Roman" w:cs="Times New Roman"/>
          <w:sz w:val="24"/>
          <w:szCs w:val="24"/>
        </w:rPr>
        <w:t xml:space="preserve">данни в съответствие с </w:t>
      </w:r>
      <w:r w:rsidRPr="004C29A0">
        <w:rPr>
          <w:rFonts w:ascii="Times New Roman" w:hAnsi="Times New Roman" w:cs="Times New Roman"/>
          <w:sz w:val="24"/>
          <w:szCs w:val="24"/>
        </w:rPr>
        <w:t>изискванията на Директива 2007/2/ЕО за изграждане на инфраструктура за пространствена информация (NSPIRE) и Закона за достъп до пространствени данни (ЗДПД)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18412440"/>
      <w:r w:rsidRPr="004C29A0">
        <w:rPr>
          <w:rFonts w:ascii="Times New Roman" w:hAnsi="Times New Roman" w:cs="Times New Roman"/>
          <w:b/>
          <w:sz w:val="24"/>
          <w:szCs w:val="24"/>
        </w:rPr>
        <w:t>За възложителя – функции и структура</w:t>
      </w:r>
      <w:bookmarkEnd w:id="8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Изпълнителната агенция по околна среда (ИАОС) е администрация към Министъра на околната среда и водите за осъществяване на ръководни, координиращи и информационни функции по отношение на контрола и опазването на околната среда в България. Тя проектира и управлява Националната система за мониторинг на околната среда и информацията за състоянието на компонентите и факторите на околната среда за територията на цялата страна. </w:t>
      </w:r>
    </w:p>
    <w:p w:rsidR="009C4649" w:rsidRPr="00D55ED3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Агенцията е Национален координационен център към Европейската агенция по околна среда (ЕАОС). Европейската агенция по околна среда е органът на Европейския съюз, създаден да предоставя навременна, целенасочена, подходяща и достоверна информация за околната среда както на лицата, определящи политиката в тази област, така и на обществеността. Изпълнителната агенция е член и на Мрежата на директорите на агенции по опазване на околната среда (EPA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18412441"/>
      <w:r w:rsidRPr="004C29A0">
        <w:rPr>
          <w:rFonts w:ascii="Times New Roman" w:hAnsi="Times New Roman" w:cs="Times New Roman"/>
          <w:b/>
          <w:sz w:val="24"/>
          <w:szCs w:val="24"/>
        </w:rPr>
        <w:t>За обществената поръчка</w:t>
      </w:r>
      <w:bookmarkEnd w:id="9"/>
    </w:p>
    <w:p w:rsidR="009C4649" w:rsidRPr="004C29A0" w:rsidRDefault="009C4649" w:rsidP="009C4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ИАОС е първичен администратор на пространствени данни</w:t>
      </w:r>
      <w:r w:rsidR="00450A5D">
        <w:rPr>
          <w:rFonts w:ascii="Times New Roman" w:hAnsi="Times New Roman" w:cs="Times New Roman"/>
          <w:sz w:val="24"/>
          <w:szCs w:val="24"/>
        </w:rPr>
        <w:t>,</w:t>
      </w:r>
      <w:r w:rsidRPr="004C29A0">
        <w:rPr>
          <w:rFonts w:ascii="Times New Roman" w:hAnsi="Times New Roman" w:cs="Times New Roman"/>
          <w:sz w:val="24"/>
          <w:szCs w:val="24"/>
        </w:rPr>
        <w:t xml:space="preserve"> свързани със  състоянието на околната среда</w:t>
      </w:r>
      <w:r w:rsidR="00AD32B9">
        <w:rPr>
          <w:rFonts w:ascii="Times New Roman" w:hAnsi="Times New Roman" w:cs="Times New Roman"/>
          <w:sz w:val="24"/>
          <w:szCs w:val="24"/>
        </w:rPr>
        <w:t xml:space="preserve">, както и държател на данни по темите от ЗДПД, съгласно </w:t>
      </w:r>
      <w:r w:rsidR="00AD32B9" w:rsidRPr="004C29A0">
        <w:rPr>
          <w:rFonts w:ascii="Times New Roman" w:hAnsi="Times New Roman" w:cs="Times New Roman"/>
          <w:sz w:val="24"/>
          <w:szCs w:val="24"/>
        </w:rPr>
        <w:t>Приложение № 1 към чл. 6 от Методическите указания за определяне на отговорностите на органите на публичната власт за прилагане на ЗДПД по отношение на създаването и достъпа до масиви от пространствени данни и услуги за такива данни, утвърдени със Заповед на Председателя на Държавна Агенция „Електронно уп</w:t>
      </w:r>
      <w:r w:rsidR="00450A5D">
        <w:rPr>
          <w:rFonts w:ascii="Times New Roman" w:hAnsi="Times New Roman" w:cs="Times New Roman"/>
          <w:sz w:val="24"/>
          <w:szCs w:val="24"/>
        </w:rPr>
        <w:t>равление“ №ДАЕУ-68/05.01.2018 г</w:t>
      </w:r>
      <w:r w:rsidRPr="004C29A0">
        <w:rPr>
          <w:rFonts w:ascii="Times New Roman" w:hAnsi="Times New Roman" w:cs="Times New Roman"/>
          <w:sz w:val="24"/>
          <w:szCs w:val="24"/>
        </w:rPr>
        <w:t xml:space="preserve">. Видовете пространствени данни, техните характеристики, начинът на поддържане и предоставяне на услуги за тях се уреждат в специалните закони, регламентиращи пространствени данни по смисъла на ЗДПД, включително нормативната уредба по компонентите и факторите на околната среда. </w:t>
      </w:r>
    </w:p>
    <w:p w:rsidR="009C4649" w:rsidRDefault="009C4649" w:rsidP="009C4649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Директива 2007/2/ЕО определя общи правила за създаване на инфраструктурата за пространствена информация в Европейската общност. В рамките на тази инфраструктура от държавите-членки се изисква да предоставят на разположение масиви от данни във връзка с приложенията към Директивата и съответните услуги за пространствени данни в съответствие с техническите разпоредби за оперативната съвместимост. С цел да се гарантира оперативната съвместимост и хармонизацията на пространствените данни, ИАОС трябва да изпълни изискванията по отношение на типовете данни, идентификацията на пространствените обекти, метаданните за оперативна съвместимост, общия мрежов</w:t>
      </w:r>
      <w:r w:rsidRPr="00D55ED3">
        <w:rPr>
          <w:rFonts w:ascii="Times New Roman" w:hAnsi="Times New Roman" w:cs="Times New Roman"/>
          <w:sz w:val="24"/>
          <w:szCs w:val="24"/>
        </w:rPr>
        <w:t>и</w:t>
      </w:r>
      <w:r w:rsidRPr="004C29A0">
        <w:rPr>
          <w:rFonts w:ascii="Times New Roman" w:hAnsi="Times New Roman" w:cs="Times New Roman"/>
          <w:sz w:val="24"/>
          <w:szCs w:val="24"/>
        </w:rPr>
        <w:t xml:space="preserve"> модел и други концепции и правила, които се прилагат за темите по Директивата.</w:t>
      </w:r>
    </w:p>
    <w:p w:rsidR="001940F3" w:rsidRPr="00D55ED3" w:rsidRDefault="001940F3" w:rsidP="009C4649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8412442"/>
      <w:r w:rsidRPr="004C29A0">
        <w:rPr>
          <w:rFonts w:ascii="Times New Roman" w:hAnsi="Times New Roman" w:cs="Times New Roman"/>
          <w:b/>
          <w:sz w:val="24"/>
          <w:szCs w:val="24"/>
        </w:rPr>
        <w:t>Нормативна рамка</w:t>
      </w:r>
      <w:bookmarkEnd w:id="10"/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Поръчката се осъществява в съответствие с изискванията, регламентирани със следните нормативни актове и стратегически документи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D55ED3">
        <w:rPr>
          <w:rFonts w:ascii="Times New Roman" w:hAnsi="Times New Roman" w:cs="Times New Roman"/>
          <w:b/>
          <w:sz w:val="24"/>
          <w:szCs w:val="24"/>
        </w:rPr>
        <w:t>*</w:t>
      </w:r>
      <w:r w:rsidRPr="004C29A0">
        <w:rPr>
          <w:rFonts w:ascii="Times New Roman" w:hAnsi="Times New Roman" w:cs="Times New Roman"/>
          <w:sz w:val="24"/>
          <w:szCs w:val="24"/>
        </w:rPr>
        <w:t>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Закон за обществените поръчки;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Правилник за прилагане на закона за обществените поръчки;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Закон за електронното управление;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lastRenderedPageBreak/>
        <w:t>Директива 2007/2/EО на Европейския парламент и на Съвета от 14 март 2007 г. за създаване на инфраструктура за пространствена информация в Европейската общност (INSPIRE);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Закон за достъп до пространствени данни</w:t>
      </w:r>
      <w:r w:rsidR="00D527F8">
        <w:rPr>
          <w:rFonts w:ascii="Times New Roman" w:hAnsi="Times New Roman"/>
          <w:sz w:val="24"/>
          <w:szCs w:val="24"/>
          <w:lang w:val="en-US" w:eastAsia="bg-BG"/>
        </w:rPr>
        <w:t>;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Пътна карта за изпълнение на Стратегия за развитие на електронното управление в Република България за периода 2016 - 2020 г.;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(EO) № 1205/2008 на Комисията (13.12.2008 г.) за прилагане на Директива 2007/2/ЕО на Европейския парламент и на Съвета по отношение на метаданните (ОВ, L 326, 4.12.2008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(ЕО) № 976/2009 на Комисията от 19 октомври 2009 г. за прилагане на Директива 2007/2/ЕО на Европейския парламент и на Съвета по отношение на мрежовите услуги (OB L 274, 20.10.2009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(ЕО) № 1088/2010 на Комисията от 23 ноември 2010 г. за изменение на Регламент (ЕО) № 976/2009 по отношение на услугите за изтегляне и трансформиране (OB L 323, 8.12.2010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(ЕО) № 268/2010 на Комисията от 29 март 2010 г. за прилагане на Директива 2007/2/ЕО на Европейския парламент и на Съвета по отношение на достъпа на институции и органи на Общността до масиви от пространствени данни и услуги за такива данни, предоставяни от държавите-членки при хармонизирани условия (ОВ L 83, 30.3.2010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(ЕО) № 1089/2010 на Комисията от 23 ноември 2010 г. за прилагане на Директива 2007/2/ЕО на Европейския парламент и на Съвета по отношение на оперативната съвместимост на масиви от пространствени данни и услуги за пространствени данни (ОВ L 323, 8.12.2010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(ЕО) № 102/2011 на Комисията от 4 февруари 2011 г. за изменение на Регламент (ЕО) № 1089/2010 за прилагане на Директива 2007/2/ЕО на Европейския парламент и на Съвета по отношение на оперативната съвместимост на масиви от пространствени данни и услуги за пространствени данни (ОВ L 31, 5.2.2011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Регламент (ЕO) № 1253/2013 на Комисията от 21 октомври 2013 г. за изменение на Регламент (ЕО) № 1089/2010 по отношение на оперативната съвместимост на масиви от пространствени данни и услугите за пространствени данни (ОВ L 331, 10.12.2013 г.);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(ЕO) № 1312/2014 на Комисията от 10 декември 2014 г. за изменение на Регламент (ЕО) № 1089/2010 по отношение на оперативната съвместимост на услугите за пространствени данни (ОВ L 354, 11.12.2014 г.);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Регламент (ЕС) № 1311/2014 от 10 декември 2014 г. за изменение на Регламент (ЕО) № 976/2009 по отношение на определението за елемента INSPIRE на метаданните;</w:t>
      </w:r>
    </w:p>
    <w:p w:rsidR="009C4649" w:rsidRPr="004C29A0" w:rsidRDefault="00450747" w:rsidP="004507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50747">
        <w:t xml:space="preserve"> </w:t>
      </w:r>
      <w:r w:rsidRPr="00450747">
        <w:rPr>
          <w:rFonts w:ascii="Times New Roman" w:hAnsi="Times New Roman"/>
          <w:sz w:val="24"/>
          <w:szCs w:val="24"/>
          <w:lang w:eastAsia="bg-BG"/>
        </w:rPr>
        <w:t>Решение за изпълнение (ЕС) 2019/1372 на Комисията от 19 август 2019 година за прилагане на Директива 2007/2/ЕО на Европейския парламент и на Съвета по отношение на наблюдението и докладването</w:t>
      </w:r>
      <w:r w:rsidR="009C4649" w:rsidRPr="004C29A0">
        <w:rPr>
          <w:rFonts w:ascii="Times New Roman" w:hAnsi="Times New Roman"/>
          <w:sz w:val="24"/>
          <w:szCs w:val="24"/>
          <w:lang w:eastAsia="bg-BG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lastRenderedPageBreak/>
        <w:t xml:space="preserve">INSPIRE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Metadata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Implementation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Rules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: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Technical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Guidelines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based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ISO  19115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and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ISO 19119;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INSPIRE Data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Specification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Environemental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Data  –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Technical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Guidelines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;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Създаването и документирането на приложните схеми, както и правилата за кодиране са в съответствие с: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ISO 19103 –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C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onceptual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S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chema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L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anguage</w:t>
      </w:r>
      <w:proofErr w:type="spellEnd"/>
      <w:r w:rsidRPr="004C29A0">
        <w:rPr>
          <w:rFonts w:ascii="Times New Roman" w:hAnsi="Times New Roman"/>
          <w:sz w:val="24"/>
          <w:szCs w:val="24"/>
          <w:lang w:val="en-US" w:eastAsia="bg-BG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ISO  19109 –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Rules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for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application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schema</w:t>
      </w:r>
      <w:proofErr w:type="spellEnd"/>
      <w:r w:rsidRPr="004C29A0">
        <w:rPr>
          <w:rFonts w:ascii="Times New Roman" w:hAnsi="Times New Roman"/>
          <w:sz w:val="24"/>
          <w:szCs w:val="24"/>
          <w:lang w:val="en-US" w:eastAsia="bg-BG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ISO  19118 –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Encoding</w:t>
      </w:r>
      <w:proofErr w:type="spellEnd"/>
      <w:r w:rsidRPr="004C29A0">
        <w:rPr>
          <w:rFonts w:ascii="Times New Roman" w:hAnsi="Times New Roman"/>
          <w:sz w:val="24"/>
          <w:szCs w:val="24"/>
          <w:lang w:val="en-US" w:eastAsia="bg-BG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ISO  19136 –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Geography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Markup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Language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(GML)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9C4649" w:rsidRPr="00D55ED3" w:rsidRDefault="009C4649" w:rsidP="009C4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D3">
        <w:rPr>
          <w:rFonts w:ascii="Times New Roman" w:hAnsi="Times New Roman" w:cs="Times New Roman"/>
          <w:sz w:val="24"/>
          <w:szCs w:val="24"/>
        </w:rPr>
        <w:t xml:space="preserve">* </w:t>
      </w:r>
      <w:r w:rsidRPr="00D55ED3">
        <w:rPr>
          <w:rFonts w:ascii="Times New Roman" w:hAnsi="Times New Roman" w:cs="Times New Roman"/>
          <w:b/>
          <w:sz w:val="24"/>
          <w:szCs w:val="24"/>
          <w:u w:val="single"/>
        </w:rPr>
        <w:t>Забележка</w:t>
      </w:r>
      <w:r w:rsidRPr="00D55E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55ED3">
        <w:rPr>
          <w:rFonts w:ascii="Times New Roman" w:hAnsi="Times New Roman" w:cs="Times New Roman"/>
          <w:sz w:val="24"/>
          <w:szCs w:val="24"/>
        </w:rPr>
        <w:t xml:space="preserve"> Директивата, всички Регламенти, Технически ръководства, Правила за прилагане, Спецификациите за теми</w:t>
      </w:r>
      <w:r w:rsidRPr="004C29A0">
        <w:rPr>
          <w:rFonts w:ascii="Times New Roman" w:hAnsi="Times New Roman" w:cs="Times New Roman"/>
          <w:sz w:val="24"/>
          <w:szCs w:val="24"/>
        </w:rPr>
        <w:t>те</w:t>
      </w:r>
      <w:r w:rsidRPr="00D55ED3">
        <w:rPr>
          <w:rFonts w:ascii="Times New Roman" w:hAnsi="Times New Roman" w:cs="Times New Roman"/>
          <w:sz w:val="24"/>
          <w:szCs w:val="24"/>
        </w:rPr>
        <w:t xml:space="preserve">, Общият концептуален модел,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D55ED3">
        <w:rPr>
          <w:rFonts w:ascii="Times New Roman" w:hAnsi="Times New Roman" w:cs="Times New Roman"/>
          <w:sz w:val="24"/>
          <w:szCs w:val="24"/>
        </w:rPr>
        <w:t xml:space="preserve"> модела, Ръководство за кодиране на данни и т.н. - могат да бъдат разгледани в секция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55ED3">
        <w:rPr>
          <w:rFonts w:ascii="Times New Roman" w:hAnsi="Times New Roman" w:cs="Times New Roman"/>
          <w:sz w:val="24"/>
          <w:szCs w:val="24"/>
        </w:rPr>
        <w:t xml:space="preserve"> на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 портала на ЕС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5ED3">
        <w:rPr>
          <w:rFonts w:ascii="Times New Roman" w:hAnsi="Times New Roman" w:cs="Times New Roman"/>
          <w:sz w:val="24"/>
          <w:szCs w:val="24"/>
        </w:rPr>
        <w:t>://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29A0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Pr="00D55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29A0">
        <w:rPr>
          <w:rFonts w:ascii="Times New Roman" w:hAnsi="Times New Roman" w:cs="Times New Roman"/>
          <w:sz w:val="24"/>
          <w:szCs w:val="24"/>
          <w:lang w:val="en-US"/>
        </w:rPr>
        <w:t>europa</w:t>
      </w:r>
      <w:proofErr w:type="spellEnd"/>
      <w:r w:rsidRPr="00D55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29A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D55ED3">
        <w:rPr>
          <w:rFonts w:ascii="Times New Roman" w:hAnsi="Times New Roman" w:cs="Times New Roman"/>
          <w:sz w:val="24"/>
          <w:szCs w:val="24"/>
        </w:rPr>
        <w:t>/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Pr="00D55ED3">
        <w:rPr>
          <w:rFonts w:ascii="Times New Roman" w:hAnsi="Times New Roman" w:cs="Times New Roman"/>
          <w:sz w:val="24"/>
          <w:szCs w:val="24"/>
        </w:rPr>
        <w:t>/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D55ED3">
        <w:rPr>
          <w:rFonts w:ascii="Times New Roman" w:hAnsi="Times New Roman" w:cs="Times New Roman"/>
          <w:sz w:val="24"/>
          <w:szCs w:val="24"/>
        </w:rPr>
        <w:t>-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library</w:t>
      </w:r>
    </w:p>
    <w:p w:rsidR="009C4649" w:rsidRPr="00D55ED3" w:rsidRDefault="009C4649" w:rsidP="009C4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9A0">
        <w:rPr>
          <w:rFonts w:ascii="Times New Roman" w:hAnsi="Times New Roman" w:cs="Times New Roman"/>
          <w:b/>
          <w:sz w:val="24"/>
          <w:szCs w:val="24"/>
        </w:rPr>
        <w:t xml:space="preserve">Изпълнителят е длъжен да се запознае задълбочено </w:t>
      </w:r>
      <w:r>
        <w:rPr>
          <w:rFonts w:ascii="Times New Roman" w:hAnsi="Times New Roman" w:cs="Times New Roman"/>
          <w:b/>
          <w:sz w:val="24"/>
          <w:szCs w:val="24"/>
        </w:rPr>
        <w:t>и да прилага</w:t>
      </w:r>
      <w:r w:rsidRPr="004C29A0">
        <w:rPr>
          <w:rFonts w:ascii="Times New Roman" w:hAnsi="Times New Roman" w:cs="Times New Roman"/>
          <w:b/>
          <w:sz w:val="24"/>
          <w:szCs w:val="24"/>
        </w:rPr>
        <w:t xml:space="preserve"> изискванията в посочените по-горе документи. </w:t>
      </w:r>
    </w:p>
    <w:p w:rsidR="009C4649" w:rsidRPr="00D55ED3" w:rsidRDefault="009C4649" w:rsidP="009C4649">
      <w:pPr>
        <w:suppressAutoHyphens w:val="0"/>
        <w:autoSpaceDN/>
        <w:spacing w:before="120"/>
        <w:ind w:firstLine="709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9C4649" w:rsidRPr="004B08DD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990" w:hanging="45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11" w:name="_Toc18412443"/>
      <w:r w:rsidRPr="004B08DD">
        <w:rPr>
          <w:rFonts w:ascii="Times New Roman" w:hAnsi="Times New Roman" w:cs="Times New Roman"/>
          <w:b/>
          <w:caps/>
          <w:sz w:val="24"/>
          <w:szCs w:val="24"/>
        </w:rPr>
        <w:t>Цели, обхват и очаквани резултати от изпълнение на поръчката</w:t>
      </w:r>
      <w:bookmarkEnd w:id="11"/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18412444"/>
      <w:r w:rsidRPr="004C29A0">
        <w:rPr>
          <w:rFonts w:ascii="Times New Roman" w:hAnsi="Times New Roman" w:cs="Times New Roman"/>
          <w:b/>
          <w:sz w:val="24"/>
          <w:szCs w:val="24"/>
        </w:rPr>
        <w:t>Общи и специфични цели на поръчката</w:t>
      </w:r>
      <w:bookmarkEnd w:id="12"/>
    </w:p>
    <w:p w:rsidR="009C4649" w:rsidRPr="004C29A0" w:rsidRDefault="009C4649" w:rsidP="009C4649">
      <w:pPr>
        <w:spacing w:before="120" w:after="120" w:line="240" w:lineRule="auto"/>
        <w:ind w:firstLine="5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Общата цел на поръчката е насочена към изпълнение на ангажиментите на ИАОС като администратор на пространствени данни по </w:t>
      </w:r>
      <w:r w:rsidRPr="004C29A0">
        <w:rPr>
          <w:rFonts w:ascii="Times New Roman" w:hAnsi="Times New Roman" w:cs="Times New Roman"/>
          <w:color w:val="auto"/>
          <w:sz w:val="24"/>
          <w:szCs w:val="24"/>
        </w:rPr>
        <w:t>Директива 2007/2/ЕО за създаване на инфраструктура за пространствена информация в Европейската общност (INSPIRE) и Закона за достъп до пространствени данни.</w:t>
      </w:r>
    </w:p>
    <w:p w:rsidR="009C4649" w:rsidRPr="004C29A0" w:rsidRDefault="009C4649" w:rsidP="009C4649">
      <w:pPr>
        <w:spacing w:before="120" w:after="120" w:line="240" w:lineRule="auto"/>
        <w:ind w:firstLine="5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9A0">
        <w:rPr>
          <w:rFonts w:ascii="Times New Roman" w:hAnsi="Times New Roman" w:cs="Times New Roman"/>
          <w:color w:val="auto"/>
          <w:sz w:val="24"/>
          <w:szCs w:val="24"/>
        </w:rPr>
        <w:t>Постигането на общата цел ще бъде реализирано чрез следните специфични цели:</w:t>
      </w:r>
    </w:p>
    <w:p w:rsidR="009C4649" w:rsidRPr="004C29A0" w:rsidRDefault="009C4649" w:rsidP="009C4649">
      <w:pPr>
        <w:pStyle w:val="ListParagraph"/>
        <w:numPr>
          <w:ilvl w:val="0"/>
          <w:numId w:val="12"/>
        </w:numPr>
        <w:spacing w:before="120" w:after="12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Привеждане на наличните в ИАОС пространствени данни в съответствие с изискванията на Директива 2007/2/ЕО и ЗДПД и структурирането им в база данни;</w:t>
      </w:r>
    </w:p>
    <w:p w:rsidR="009C4649" w:rsidRPr="004C29A0" w:rsidRDefault="009C4649" w:rsidP="009C4649">
      <w:pPr>
        <w:pStyle w:val="ListParagraph"/>
        <w:numPr>
          <w:ilvl w:val="0"/>
          <w:numId w:val="12"/>
        </w:numPr>
        <w:spacing w:before="120" w:after="12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Изграждане на необходимата стандартна и оперативно съвместима информационно-комуникационна среда на ниво ИАОС за достъп от администратори и потребители на пространствени данни;</w:t>
      </w:r>
    </w:p>
    <w:p w:rsidR="009C4649" w:rsidRPr="004C29A0" w:rsidRDefault="009C4649" w:rsidP="009C4649">
      <w:pPr>
        <w:pStyle w:val="ListParagraph"/>
        <w:numPr>
          <w:ilvl w:val="0"/>
          <w:numId w:val="12"/>
        </w:numPr>
        <w:spacing w:before="120" w:after="12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Осигуряване на достъп до стандартизирани и хармонизирани пространствени данни и услуги за такива данни.</w:t>
      </w:r>
    </w:p>
    <w:p w:rsidR="009C4649" w:rsidRPr="004C29A0" w:rsidRDefault="009C4649" w:rsidP="009C4649">
      <w:pPr>
        <w:spacing w:before="120" w:after="120" w:line="240" w:lineRule="auto"/>
        <w:ind w:firstLine="53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9A0">
        <w:rPr>
          <w:rFonts w:ascii="Times New Roman" w:hAnsi="Times New Roman" w:cs="Times New Roman"/>
          <w:color w:val="auto"/>
          <w:sz w:val="24"/>
          <w:szCs w:val="24"/>
        </w:rPr>
        <w:t>Постигането на целите ще бъде реализирано чрез изпълнение на планираните дейности по поръчката.</w:t>
      </w:r>
    </w:p>
    <w:p w:rsidR="009C4649" w:rsidRPr="004C29A0" w:rsidRDefault="009C4649" w:rsidP="009C464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18412445"/>
      <w:r w:rsidRPr="004C29A0">
        <w:rPr>
          <w:rFonts w:ascii="Times New Roman" w:hAnsi="Times New Roman" w:cs="Times New Roman"/>
          <w:b/>
          <w:sz w:val="24"/>
          <w:szCs w:val="24"/>
        </w:rPr>
        <w:t>Обхват на поръчката</w:t>
      </w:r>
      <w:bookmarkEnd w:id="13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Предмет на настоящата обществена поръчка са следните теми: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ІІІ.7 Съоръжения за мониторинг на околната среда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Environmental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monitoring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Facilities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lastRenderedPageBreak/>
        <w:t>III.8 Производствени и промишлени съоръжения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Production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and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industrial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facilities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ІІІ.11 Управление на територията/ограничени/регулирани зони и отчетни единици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Area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management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/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restriction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/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regulation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zones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&amp;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reporting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units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III.12 Природни рискови зони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Natural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risk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zones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ІІІ.18 Местообитания и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биотопи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Habitats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and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biotopes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ІІІ.19 Разпространение на видовете (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Species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distribution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).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Описаните по-горе цели се осъществяват с изпълнението на следните основни дейности, които формират обхвата на поръчката: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Дейност 1 – Анализ и спецификация на структурите от пространствени данни в ИАОС и на метаданните за тях;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Дейност 2 - Разработване на приложни схеми за данните и метаданните по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INSPIRE</w:t>
      </w:r>
      <w:r w:rsidRPr="004C29A0">
        <w:rPr>
          <w:rFonts w:ascii="Times New Roman" w:hAnsi="Times New Roman"/>
          <w:sz w:val="24"/>
          <w:szCs w:val="24"/>
          <w:lang w:eastAsia="bg-BG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Дейност 3 - Трансформиране на наличните масиви от пространствени данни и метаданни в съответствие с разработените приложни схеми</w:t>
      </w:r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организирането им в </w:t>
      </w:r>
      <w:r w:rsidRPr="00E23B26">
        <w:rPr>
          <w:rFonts w:ascii="Times New Roman" w:hAnsi="Times New Roman"/>
          <w:sz w:val="24"/>
          <w:szCs w:val="24"/>
          <w:lang w:eastAsia="bg-BG"/>
        </w:rPr>
        <w:t>база данни;</w:t>
      </w:r>
    </w:p>
    <w:p w:rsidR="009C4649" w:rsidRPr="00033ADF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Дейност 4 - Внедряване на софтуер за преобразуване на номенклатурите на ИАОС в номенклатури (домейни) по INSPIRE и кодиране на данните в UTF-8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F21F04">
        <w:t xml:space="preserve"> </w:t>
      </w:r>
      <w:r w:rsidRPr="00033ADF">
        <w:rPr>
          <w:rFonts w:ascii="Times New Roman" w:hAnsi="Times New Roman"/>
          <w:sz w:val="24"/>
          <w:szCs w:val="24"/>
          <w:lang w:eastAsia="bg-BG"/>
        </w:rPr>
        <w:t xml:space="preserve">Създаване на метаданни и услуги за пространствените данни, съответстващи на темите от т. 3.2.  </w:t>
      </w:r>
      <w:r w:rsidRPr="00033AD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C4649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649">
        <w:rPr>
          <w:rFonts w:ascii="Times New Roman" w:hAnsi="Times New Roman"/>
          <w:sz w:val="24"/>
          <w:szCs w:val="24"/>
          <w:lang w:eastAsia="bg-BG"/>
        </w:rPr>
        <w:t xml:space="preserve">Дейност 5 – Осигуряване на мрежови услуги за достъп до поддържаните в ИАОС пространствени данни и метаданни по Директива 2007/2/ЕО, </w:t>
      </w:r>
    </w:p>
    <w:p w:rsidR="009C4649" w:rsidRPr="009C4649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649">
        <w:rPr>
          <w:rFonts w:ascii="Times New Roman" w:hAnsi="Times New Roman"/>
          <w:sz w:val="24"/>
          <w:szCs w:val="24"/>
          <w:lang w:eastAsia="bg-BG"/>
        </w:rPr>
        <w:t>Дейност 6 – Тестване и документиране</w:t>
      </w:r>
    </w:p>
    <w:p w:rsidR="009C4649" w:rsidRPr="00EE1DA6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6">
        <w:rPr>
          <w:rFonts w:ascii="Times New Roman" w:hAnsi="Times New Roman"/>
          <w:sz w:val="24"/>
          <w:szCs w:val="24"/>
        </w:rPr>
        <w:t>Дейност 7 - Обучение</w:t>
      </w:r>
    </w:p>
    <w:p w:rsidR="009C4649" w:rsidRPr="004C29A0" w:rsidRDefault="009C4649" w:rsidP="009C464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8412446"/>
      <w:r w:rsidRPr="004C29A0">
        <w:rPr>
          <w:rFonts w:ascii="Times New Roman" w:hAnsi="Times New Roman" w:cs="Times New Roman"/>
          <w:b/>
          <w:sz w:val="24"/>
          <w:szCs w:val="24"/>
        </w:rPr>
        <w:t>Целеви групи</w:t>
      </w:r>
      <w:bookmarkEnd w:id="14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Целевите групи, към които е насочен проектът, обхващат: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Изпълнителна агенция по околна среда;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Министерство на околната среда и водите;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Басейнови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дирекции;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Държавна агенция</w:t>
      </w:r>
      <w:r w:rsidR="00B15F77">
        <w:rPr>
          <w:rFonts w:ascii="Times New Roman" w:hAnsi="Times New Roman"/>
          <w:sz w:val="24"/>
          <w:szCs w:val="24"/>
          <w:lang w:eastAsia="bg-BG"/>
        </w:rPr>
        <w:t xml:space="preserve"> „Електронно управление“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(ДАЕУ);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Други физически и юридически лица.</w:t>
      </w: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18412447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5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Очакваните резултати от изпълнението на настоящата обществена поръчка са:</w:t>
      </w:r>
    </w:p>
    <w:p w:rsidR="009C4649" w:rsidRPr="004C29A0" w:rsidRDefault="009C4649" w:rsidP="009C464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Пространствени данни, приведени в съответствие с изискванията на Директива 2007/2/ЕО, структурирани в база данни;</w:t>
      </w:r>
    </w:p>
    <w:p w:rsidR="009C4649" w:rsidRPr="004C29A0" w:rsidRDefault="009C4649" w:rsidP="009C464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lastRenderedPageBreak/>
        <w:t xml:space="preserve">Кодиране на данните в съответствие с приложните схеми при спазване изискванията на стандарта </w:t>
      </w:r>
      <w:r w:rsidRPr="004C29A0">
        <w:rPr>
          <w:rFonts w:ascii="Times New Roman" w:hAnsi="Times New Roman"/>
          <w:sz w:val="24"/>
          <w:szCs w:val="24"/>
          <w:lang w:val="en-US"/>
        </w:rPr>
        <w:t>ISO</w:t>
      </w:r>
      <w:r w:rsidRPr="00D55ED3">
        <w:rPr>
          <w:rFonts w:ascii="Times New Roman" w:hAnsi="Times New Roman"/>
          <w:sz w:val="24"/>
          <w:szCs w:val="24"/>
        </w:rPr>
        <w:t xml:space="preserve"> 19118</w:t>
      </w:r>
      <w:r w:rsidRPr="004C29A0">
        <w:rPr>
          <w:rFonts w:ascii="Times New Roman" w:hAnsi="Times New Roman"/>
          <w:sz w:val="24"/>
          <w:szCs w:val="24"/>
        </w:rPr>
        <w:t xml:space="preserve">; </w:t>
      </w:r>
    </w:p>
    <w:p w:rsidR="009C4649" w:rsidRPr="004C29A0" w:rsidRDefault="009C4649" w:rsidP="009C464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Внедрени услуги по чл. 5 и чл. 11 от Директива 2007/2/ЕО чрез 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наличната при Възложителя технологична инфраструктура по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INSPIRE</w:t>
      </w:r>
      <w:r w:rsidRPr="004C29A0">
        <w:rPr>
          <w:rFonts w:ascii="Times New Roman" w:hAnsi="Times New Roman"/>
          <w:sz w:val="24"/>
          <w:szCs w:val="24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Осигурена техническа възможност за </w:t>
      </w:r>
      <w:r>
        <w:rPr>
          <w:rFonts w:ascii="Times New Roman" w:hAnsi="Times New Roman"/>
          <w:sz w:val="24"/>
          <w:szCs w:val="24"/>
        </w:rPr>
        <w:t>връзка</w:t>
      </w:r>
      <w:r w:rsidRPr="004C29A0">
        <w:rPr>
          <w:rFonts w:ascii="Times New Roman" w:hAnsi="Times New Roman"/>
          <w:sz w:val="24"/>
          <w:szCs w:val="24"/>
        </w:rPr>
        <w:t xml:space="preserve"> с Националния портал за пространствени данни.</w:t>
      </w: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hanging="1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Toc18412448"/>
      <w:r w:rsidRPr="004C29A0">
        <w:rPr>
          <w:rFonts w:ascii="Times New Roman" w:hAnsi="Times New Roman" w:cs="Times New Roman"/>
          <w:b/>
          <w:sz w:val="24"/>
          <w:szCs w:val="24"/>
        </w:rPr>
        <w:t>Период на изпълнение</w:t>
      </w:r>
      <w:bookmarkEnd w:id="16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Периодът на изпълнение е 6 месеца, считано от датата на сключване на договора за изпълнение на обществената поръчка.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Участниците трябва да изготвят подробен график, в който следва да се конкретизират сроковете за изпълнение на всяка дейност и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поддейност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от настоящата поръчка. Графикът за изпълнение трябва да бъде съобразен с продължителността на дейността и не може да надвишава 6 месеца от датата на сключване на договора.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734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7" w:name="_Toc18412449"/>
      <w:r w:rsidRPr="004C29A0">
        <w:rPr>
          <w:rFonts w:ascii="Times New Roman" w:hAnsi="Times New Roman" w:cs="Times New Roman"/>
          <w:b/>
          <w:sz w:val="24"/>
          <w:szCs w:val="24"/>
        </w:rPr>
        <w:t>ТЕКУЩО СЪСТОЯНИЕ</w:t>
      </w:r>
      <w:bookmarkEnd w:id="17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Съгласно ЗДПД събирането, създаването, поддържането и актуализирането на масивите от пространствени данни се извършва от първичните администратори на такива данни, като по отношение на състоянието на околната среда такива са структурните звена в системата на МОСВ, каквото е и Изпълнителна агенция по околна среда.</w:t>
      </w:r>
    </w:p>
    <w:p w:rsidR="009C4649" w:rsidRPr="00D55ED3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Съгласно Приложение № 1 към чл. 6 от Методическите указания за определяне на отговорностите на органите на публичната власт за прилагане на ЗДПД по отношение на създаването и достъпа до масиви от пространствени данни и услуги за такива данни, утвърдени със Заповед на Председателя на Държавна Агенция „Електронно управление“ №ДАЕУ-68/05.01.2018 г., Изпълнителна агенция по околна среда е държател на референтни данни по следните теми:</w:t>
      </w:r>
    </w:p>
    <w:p w:rsidR="00D527F8" w:rsidRPr="00D527F8" w:rsidRDefault="00D527F8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27F8">
        <w:rPr>
          <w:rFonts w:ascii="Times New Roman" w:hAnsi="Times New Roman" w:cs="Times New Roman"/>
          <w:sz w:val="24"/>
          <w:szCs w:val="24"/>
          <w:lang w:val="en-US"/>
        </w:rPr>
        <w:t xml:space="preserve">І.9 </w:t>
      </w:r>
      <w:proofErr w:type="spellStart"/>
      <w:r w:rsidRPr="00D527F8">
        <w:rPr>
          <w:rFonts w:ascii="Times New Roman" w:hAnsi="Times New Roman" w:cs="Times New Roman"/>
          <w:sz w:val="24"/>
          <w:szCs w:val="24"/>
          <w:lang w:val="en-US"/>
        </w:rPr>
        <w:t>Защитени</w:t>
      </w:r>
      <w:proofErr w:type="spellEnd"/>
      <w:r w:rsidRPr="00D52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7F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D527F8">
        <w:rPr>
          <w:rFonts w:ascii="Times New Roman" w:hAnsi="Times New Roman" w:cs="Times New Roman"/>
          <w:sz w:val="24"/>
          <w:szCs w:val="24"/>
          <w:lang w:val="en-US"/>
        </w:rPr>
        <w:t xml:space="preserve"> (Protected Sites)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649" w:rsidRPr="00D527F8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ІІ.2 Земно покритие 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4C29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;</w:t>
      </w:r>
    </w:p>
    <w:p w:rsidR="009C4649" w:rsidRPr="00D527F8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ІІІ.7 Съоръжения за мониторинг на околната среда</w:t>
      </w:r>
      <w:r w:rsidRPr="00D527F8">
        <w:rPr>
          <w:rFonts w:ascii="Times New Roman" w:hAnsi="Times New Roman" w:cs="Times New Roman"/>
          <w:sz w:val="24"/>
          <w:szCs w:val="24"/>
        </w:rPr>
        <w:t xml:space="preserve"> (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D527F8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D527F8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Pr="00D527F8">
        <w:rPr>
          <w:rFonts w:ascii="Times New Roman" w:hAnsi="Times New Roman" w:cs="Times New Roman"/>
          <w:sz w:val="24"/>
          <w:szCs w:val="24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;</w:t>
      </w:r>
    </w:p>
    <w:p w:rsidR="009C4649" w:rsidRPr="00D527F8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ІІІ.18 Местообитания и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биотопи</w:t>
      </w:r>
      <w:proofErr w:type="spellEnd"/>
      <w:r w:rsidRPr="00D527F8">
        <w:rPr>
          <w:rFonts w:ascii="Times New Roman" w:hAnsi="Times New Roman" w:cs="Times New Roman"/>
          <w:sz w:val="24"/>
          <w:szCs w:val="24"/>
        </w:rPr>
        <w:t xml:space="preserve"> (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Habitats</w:t>
      </w:r>
      <w:r w:rsidRPr="00D527F8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27F8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biotopes</w:t>
      </w:r>
      <w:r w:rsidRPr="00D527F8">
        <w:rPr>
          <w:rFonts w:ascii="Times New Roman" w:hAnsi="Times New Roman" w:cs="Times New Roman"/>
          <w:sz w:val="24"/>
          <w:szCs w:val="24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;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ІІІ.19 Разпространение на видовете</w:t>
      </w:r>
      <w:r w:rsidRPr="00D527F8">
        <w:rPr>
          <w:rFonts w:ascii="Times New Roman" w:hAnsi="Times New Roman" w:cs="Times New Roman"/>
          <w:sz w:val="24"/>
          <w:szCs w:val="24"/>
        </w:rPr>
        <w:t xml:space="preserve"> (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D527F8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Pr="00D527F8">
        <w:rPr>
          <w:rFonts w:ascii="Times New Roman" w:hAnsi="Times New Roman" w:cs="Times New Roman"/>
          <w:sz w:val="24"/>
          <w:szCs w:val="24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,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Създадени са метаданни по теми: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І.9 Защитени обекти 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4C29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9A0">
        <w:rPr>
          <w:rFonts w:ascii="Times New Roman" w:hAnsi="Times New Roman" w:cs="Times New Roman"/>
          <w:sz w:val="24"/>
          <w:szCs w:val="24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;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ІІ.2 Земно покритие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>)</w:t>
      </w:r>
      <w:r w:rsidR="00AD32B9">
        <w:rPr>
          <w:rFonts w:ascii="Times New Roman" w:hAnsi="Times New Roman" w:cs="Times New Roman"/>
          <w:sz w:val="24"/>
          <w:szCs w:val="24"/>
        </w:rPr>
        <w:t>;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ІІІ.7 Съоръжения за мониторинг на околната среда 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>)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– за обектен клас „Мрежа от пунктове за повърхностни води“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За осигуряване на качеството на метаданните е използван редактора и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на </w:t>
      </w:r>
      <w:r w:rsidR="00197F1F" w:rsidRPr="004C29A0">
        <w:rPr>
          <w:rFonts w:ascii="Times New Roman" w:hAnsi="Times New Roman" w:cs="Times New Roman"/>
          <w:sz w:val="24"/>
          <w:szCs w:val="24"/>
        </w:rPr>
        <w:t xml:space="preserve">INSPIRE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>. Създадени са структури на данните и слоеве по теми І.9 и ІІ.2, съответстващи на изискванията по INSPIRE. Създадени са услуги за разглеждане и услуги за изтегляне на данни по двете теми.</w:t>
      </w:r>
      <w:r w:rsidRPr="00D55ED3">
        <w:rPr>
          <w:rFonts w:ascii="Times New Roman" w:hAnsi="Times New Roman" w:cs="Times New Roman"/>
          <w:sz w:val="24"/>
          <w:szCs w:val="24"/>
        </w:rPr>
        <w:t xml:space="preserve"> Това е постигнато с наличните в ИАОС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lastRenderedPageBreak/>
        <w:t>Server</w:t>
      </w:r>
      <w:r w:rsidRPr="00D55ED3">
        <w:rPr>
          <w:rFonts w:ascii="Times New Roman" w:hAnsi="Times New Roman" w:cs="Times New Roman"/>
          <w:sz w:val="24"/>
          <w:szCs w:val="24"/>
        </w:rPr>
        <w:t xml:space="preserve"> и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D55ED3">
        <w:rPr>
          <w:rFonts w:ascii="Times New Roman" w:hAnsi="Times New Roman" w:cs="Times New Roman"/>
          <w:sz w:val="24"/>
          <w:szCs w:val="24"/>
        </w:rPr>
        <w:t xml:space="preserve">, включващ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 съвместими клиентски и сървърни добавки, шаблони за извличане, трансформиране и зареждане на информация от съществуващи бази данни.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 е версия 10.2, която не включва шаблони за темите от Анекс ІІІ </w:t>
      </w:r>
      <w:r w:rsidRPr="004C29A0">
        <w:rPr>
          <w:rFonts w:ascii="Times New Roman" w:hAnsi="Times New Roman" w:cs="Times New Roman"/>
          <w:sz w:val="24"/>
          <w:szCs w:val="24"/>
        </w:rPr>
        <w:t>от Директивата.</w:t>
      </w:r>
    </w:p>
    <w:p w:rsidR="009C4649" w:rsidRPr="004C29A0" w:rsidRDefault="009C4649" w:rsidP="009C4649">
      <w:pPr>
        <w:tabs>
          <w:tab w:val="left" w:pos="18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Във връзка с уведомително писмо, постъпило в Държавна агенция „Електронно управление“ от Европейската комисия относно задълженията по разпоредби от Директива 2007/2/ЕО и приложен към него списък с масиви от пространствени данни с приоритетно значение съгласно законодателството в областта на околната среда, до които трябва да се осигури достъп по линия на инфраструктурата на INSPIRE, възникнаха нови задължения на ИАОС по прилагане на Директивата. </w:t>
      </w:r>
    </w:p>
    <w:p w:rsidR="009C4649" w:rsidRPr="004C29A0" w:rsidRDefault="009C4649" w:rsidP="009C4649">
      <w:pPr>
        <w:tabs>
          <w:tab w:val="left" w:pos="18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За масивите от данни, свързани с докладванията по Рамковата директива за водите, Директивата за пречистване на градските отпадъчни води, Рамковата директива за морска стратегия и Директивата за опазване на водите от замърсяване с нитрати, са създадени метаданни и услуги за разглеждане и за изтегляне на данни чрез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GeoServer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GeoNetwork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в рамките на проект „Надграждане на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геоинформационната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система за управление на водите и докладване“. На ДАЕУ са предоставени метаданни и услуги за разглеждане за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C29A0">
        <w:rPr>
          <w:rFonts w:ascii="Times New Roman" w:hAnsi="Times New Roman" w:cs="Times New Roman"/>
          <w:sz w:val="24"/>
          <w:szCs w:val="24"/>
        </w:rPr>
        <w:t xml:space="preserve"> набора от пространствени данни с приоритетно значение. Метаданните и услугите са публично достъпни чрез Националния портал за пространствени данни. </w:t>
      </w:r>
    </w:p>
    <w:p w:rsidR="009C4649" w:rsidRPr="004C29A0" w:rsidRDefault="009C4649" w:rsidP="009C4649">
      <w:pPr>
        <w:tabs>
          <w:tab w:val="left" w:pos="18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достигане на пълния обем от набори от пространствени данни по приложения списък към писмото от Генералния секретариат на ЕК до ДАЕУ, за които ИАОС е администратор, е необходимо да бъде надградена съществуващата инфраструктура за пространствена информация на ИАОС 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сървър, ГИС софтуер, приложен софтуер и други ИТ релевантни услуги). Инфраструктурата трябва да осигури възможност за преобразуване на данните, организиране на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престуктурираните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данни в база данни, създаване на метаданни и услуги съгласно Директива INSPIRE, предоставяне на мрежови услуги. </w:t>
      </w:r>
    </w:p>
    <w:p w:rsidR="009C4649" w:rsidRPr="004C29A0" w:rsidRDefault="009C4649" w:rsidP="009C4649">
      <w:pPr>
        <w:tabs>
          <w:tab w:val="left" w:pos="18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C4649" w:rsidRPr="004C29A0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734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8" w:name="_Toc18412450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ПОРЪЧКАТА</w:t>
      </w:r>
      <w:bookmarkEnd w:id="18"/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8412451"/>
      <w:r w:rsidRPr="004C29A0">
        <w:rPr>
          <w:rFonts w:ascii="Times New Roman" w:hAnsi="Times New Roman" w:cs="Times New Roman"/>
          <w:b/>
          <w:sz w:val="24"/>
          <w:szCs w:val="24"/>
        </w:rPr>
        <w:t>Общи изисквания към изпълнението на обществената поръчка</w:t>
      </w:r>
      <w:bookmarkEnd w:id="19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Изпълнителят следва да спазва всички нормативни изисквания  по отношение на дейността на ИАОС,  електронното управление в Република България, </w:t>
      </w:r>
      <w:r w:rsidRPr="004C29A0">
        <w:rPr>
          <w:rFonts w:ascii="Times New Roman" w:hAnsi="Times New Roman" w:cs="Times New Roman"/>
          <w:color w:val="auto"/>
          <w:sz w:val="24"/>
          <w:szCs w:val="24"/>
        </w:rPr>
        <w:t>Директива 2007/2/ЕО за създаване на инфраструктура за пространствена информация в Европейската общност (INSPIRE) и Закона за достъп до пространствени данни</w:t>
      </w:r>
      <w:r w:rsidRPr="004C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412452"/>
      <w:r w:rsidRPr="004C29A0">
        <w:rPr>
          <w:rFonts w:ascii="Times New Roman" w:hAnsi="Times New Roman" w:cs="Times New Roman"/>
          <w:b/>
          <w:sz w:val="24"/>
          <w:szCs w:val="24"/>
        </w:rPr>
        <w:t>Общи организационни принципи</w:t>
      </w:r>
      <w:bookmarkEnd w:id="20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Задължително изискване е да се спазват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настоящата поръчка, така че да се покрие пълният набор от компетенции и ноу-хау, необходими за изпълнение на предмета на поръчката, а също така да се гарантира и достатъчно ниво на ангажираност с изпълнението и проблемите на поръчката: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•</w:t>
      </w:r>
      <w:r w:rsidRPr="004C29A0">
        <w:rPr>
          <w:rFonts w:ascii="Times New Roman" w:hAnsi="Times New Roman" w:cs="Times New Roman"/>
          <w:sz w:val="24"/>
          <w:szCs w:val="24"/>
        </w:rPr>
        <w:tab/>
        <w:t xml:space="preserve">Хоризонталният принцип предполага ангажиране на специалисти от различни звена, така че да се покрие пълният набор от компетенции и ноу-хау по предмета на поръчката и същевременно екипът да усвои новите разработки на достатъчно ранен етап, така че да е в състояние пълноценно да ги използва и развива и след приключването й;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29A0">
        <w:rPr>
          <w:rFonts w:ascii="Times New Roman" w:hAnsi="Times New Roman" w:cs="Times New Roman"/>
          <w:sz w:val="24"/>
          <w:szCs w:val="24"/>
        </w:rPr>
        <w:tab/>
        <w:t>Вертикалният принцип включва участие на експерти и представители на различните управленски нива, така че управленският екип да покрива както експертните области, необходими за правилното и качественото изпълнение на поръчката, така и управленските и организационните умения и възможности за осъществяване на политиката във връзка с нейното изпълнение. Чрез участие на ръководители на звената - ползватели на резултата от поръчката, ще се гарантира достатъчно ниво на ангажираност на институцията с проблемите на поръчката.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Toc18412453"/>
      <w:r w:rsidRPr="004C29A0">
        <w:rPr>
          <w:rFonts w:ascii="Times New Roman" w:hAnsi="Times New Roman" w:cs="Times New Roman"/>
          <w:b/>
          <w:sz w:val="24"/>
          <w:szCs w:val="24"/>
        </w:rPr>
        <w:t>Управление на поръчката</w:t>
      </w:r>
      <w:bookmarkEnd w:id="21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Дейностите по управление на настоящата поръчка трябва да включват като минимум управление на реализацията на всички дейности, посочени в настоящата обществена поръчка, и постигане на очакваните резултати, както и разпределението на предложените участници в екипа за управление на поръчката по роли, график и дейности.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Доброто управление на настоящата поръчка трябва да бъде обезпечено чрез: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Координиране на усилията на експертите от страна на Изпълнителя и Възложителя и осигуряване на висока степен на взаимодействие между членовете на екипа по настоящата поръчка;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Оптимално използване на ресурсите;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Текущ контрол по изпълнението на дейностите по настоящата поръчка;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Навременно разпространяване на необходимата информация до всички участници в настоящата поръчка;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Идентифициране на промени и осигуряване на техните анализ и координация;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Осигуряване на качеството и полагане на усилия за непрекъснато подобряване на работата за удовлетворяване на изискванията на участниците в настоящата поръчка.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Всеки участник трябва да изготви и представи на Възложителя подходяща Методология за изпълнение на настоящата поръчка, като вземе предвид:</w:t>
      </w:r>
    </w:p>
    <w:p w:rsidR="009C4649" w:rsidRPr="004C29A0" w:rsidRDefault="009C4649" w:rsidP="009C4649">
      <w:pPr>
        <w:numPr>
          <w:ilvl w:val="0"/>
          <w:numId w:val="8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Етапите на настоящата поръчка;</w:t>
      </w:r>
    </w:p>
    <w:p w:rsidR="009C4649" w:rsidRPr="004C29A0" w:rsidRDefault="009C4649" w:rsidP="009C4649">
      <w:pPr>
        <w:numPr>
          <w:ilvl w:val="0"/>
          <w:numId w:val="8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Организация на изпълнение: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Структура на екипа на Изпълнителя; 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Начин на взаимодействие между членовете на екипа на Изпълнителя;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Връзки за взаимодействие с екипа на Възложителя.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Документация по поръчката :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Видове доклади; 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Техническа и експлоатационна документация; 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Време на предаване;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Съдържание на документите;</w:t>
      </w:r>
    </w:p>
    <w:p w:rsidR="009C4649" w:rsidRPr="004C29A0" w:rsidRDefault="009C4649" w:rsidP="009C4649">
      <w:pPr>
        <w:numPr>
          <w:ilvl w:val="0"/>
          <w:numId w:val="9"/>
        </w:numPr>
        <w:tabs>
          <w:tab w:val="left" w:pos="180"/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Управление на версиите.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Управление на качеството;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График за изпълнение на настоящата поръчка. 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В графика участниците трябва да опишат дейностите и стъпките за тяхното изпълнение максимално детайлно, като покажат логическата връзка между тях. В графика трябва да са посочени датите за предаване на всеки от документите, изготвени в изпълнение на обществената поръчка.</w:t>
      </w:r>
    </w:p>
    <w:p w:rsidR="009C4649" w:rsidRPr="009318E4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_Toc462917902"/>
      <w:bookmarkStart w:id="23" w:name="_Toc18412454"/>
      <w:r w:rsidRPr="009318E4">
        <w:rPr>
          <w:rFonts w:ascii="Times New Roman" w:hAnsi="Times New Roman" w:cs="Times New Roman"/>
          <w:b/>
          <w:sz w:val="24"/>
          <w:szCs w:val="24"/>
        </w:rPr>
        <w:t>Управление на риска</w:t>
      </w:r>
      <w:bookmarkEnd w:id="22"/>
      <w:bookmarkEnd w:id="23"/>
    </w:p>
    <w:p w:rsidR="009C4649" w:rsidRPr="009318E4" w:rsidRDefault="009C4649" w:rsidP="009C4649">
      <w:pPr>
        <w:suppressAutoHyphens w:val="0"/>
        <w:autoSpaceDN/>
        <w:textAlignment w:val="auto"/>
        <w:rPr>
          <w:sz w:val="24"/>
          <w:szCs w:val="24"/>
        </w:rPr>
      </w:pPr>
    </w:p>
    <w:p w:rsidR="009C4649" w:rsidRPr="009318E4" w:rsidRDefault="009C4649" w:rsidP="009C4649">
      <w:pPr>
        <w:tabs>
          <w:tab w:val="left" w:pos="180"/>
          <w:tab w:val="left" w:pos="720"/>
        </w:tabs>
        <w:suppressAutoHyphens w:val="0"/>
        <w:autoSpaceDN/>
        <w:ind w:firstLine="540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В техническото си предложение участниците трябва да опишат подхода за управление на риска, който ще прилагат при изпълнението на поръчката.</w:t>
      </w:r>
    </w:p>
    <w:p w:rsidR="009C4649" w:rsidRPr="009318E4" w:rsidRDefault="009C4649" w:rsidP="009C4649">
      <w:pPr>
        <w:tabs>
          <w:tab w:val="left" w:pos="180"/>
          <w:tab w:val="left" w:pos="720"/>
        </w:tabs>
        <w:suppressAutoHyphens w:val="0"/>
        <w:autoSpaceDN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 xml:space="preserve">Участниците трябва да представят и списък с идентифицираните </w:t>
      </w:r>
      <w:r w:rsidRPr="009318E4">
        <w:rPr>
          <w:rFonts w:ascii="Times New Roman" w:hAnsi="Times New Roman" w:cs="Times New Roman"/>
          <w:sz w:val="24"/>
          <w:szCs w:val="24"/>
        </w:rPr>
        <w:br/>
        <w:t>от Възложителя рискове с оценка на вероятност, въздействие и мерки за реакция.</w:t>
      </w:r>
    </w:p>
    <w:p w:rsidR="009C4649" w:rsidRPr="009318E4" w:rsidRDefault="009C4649" w:rsidP="009C4649">
      <w:pPr>
        <w:tabs>
          <w:tab w:val="left" w:pos="180"/>
          <w:tab w:val="left" w:pos="720"/>
        </w:tabs>
        <w:suppressAutoHyphens w:val="0"/>
        <w:autoSpaceDN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 xml:space="preserve">През времето за изпълнение на </w:t>
      </w:r>
      <w:r>
        <w:rPr>
          <w:rFonts w:ascii="Times New Roman" w:hAnsi="Times New Roman" w:cs="Times New Roman"/>
          <w:sz w:val="24"/>
          <w:szCs w:val="24"/>
        </w:rPr>
        <w:t>поръчката</w:t>
      </w:r>
      <w:r w:rsidRPr="009318E4">
        <w:rPr>
          <w:rFonts w:ascii="Times New Roman" w:hAnsi="Times New Roman" w:cs="Times New Roman"/>
          <w:sz w:val="24"/>
          <w:szCs w:val="24"/>
        </w:rPr>
        <w:t xml:space="preserve"> Изпълнителят трябва да следи рисковете, да оценява тяхното влияние, да анализира ситуацията и да идентифицира (евентуално) нови рискове.</w:t>
      </w:r>
    </w:p>
    <w:p w:rsidR="009C4649" w:rsidRPr="009318E4" w:rsidRDefault="009C4649" w:rsidP="009C4649">
      <w:pPr>
        <w:tabs>
          <w:tab w:val="left" w:pos="180"/>
          <w:tab w:val="left" w:pos="720"/>
        </w:tabs>
        <w:suppressAutoHyphens w:val="0"/>
        <w:autoSpaceDN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В хода на изпълнение на поръчката Изпълнителят следва да поддържа актуален списък с рисковете и да докладва състоянието на рисковете най-малко с месечните отчети за напредъка.</w:t>
      </w:r>
    </w:p>
    <w:p w:rsidR="009C4649" w:rsidRPr="009318E4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firstLine="539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При изготвянето на списъка с рискове Участниците следва да вземат предвид следните идентифицирани от Възложителя рискове: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318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Промяна в нормативната уредба, водеща до промяна на ключови компоненти на решението – предмет на разработка на настоящата обществена поръчка;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Недобра комуникация между екипите на Възложителя и Изпъ</w:t>
      </w:r>
      <w:r>
        <w:rPr>
          <w:rFonts w:ascii="Times New Roman" w:hAnsi="Times New Roman" w:cs="Times New Roman"/>
          <w:sz w:val="24"/>
          <w:szCs w:val="24"/>
        </w:rPr>
        <w:t>лнителя по време на аналитичния етап</w:t>
      </w:r>
      <w:r w:rsidRPr="009318E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поръчката</w:t>
      </w:r>
      <w:r w:rsidRPr="009318E4">
        <w:rPr>
          <w:rFonts w:ascii="Times New Roman" w:hAnsi="Times New Roman" w:cs="Times New Roman"/>
          <w:sz w:val="24"/>
          <w:szCs w:val="24"/>
        </w:rPr>
        <w:t>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Ненавременно изпълнение на всяко от задълженията от страна на Изпълнителя;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Неправилно и неефективно разпределяне на ресурсите и отговорностите при изпълнението на договора;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Забавяне при изпълнение на дейности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318E4">
        <w:rPr>
          <w:rFonts w:ascii="Times New Roman" w:hAnsi="Times New Roman" w:cs="Times New Roman"/>
          <w:sz w:val="24"/>
          <w:szCs w:val="24"/>
        </w:rPr>
        <w:t>, опасност от неспазване на срока за изпълнение на настоящата поръчка;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Грешки при р</w:t>
      </w:r>
      <w:r>
        <w:rPr>
          <w:rFonts w:ascii="Times New Roman" w:hAnsi="Times New Roman" w:cs="Times New Roman"/>
          <w:sz w:val="24"/>
          <w:szCs w:val="24"/>
        </w:rPr>
        <w:t>азработване на функционалностите</w:t>
      </w:r>
      <w:r w:rsidRPr="009318E4">
        <w:rPr>
          <w:rFonts w:ascii="Times New Roman" w:hAnsi="Times New Roman" w:cs="Times New Roman"/>
          <w:sz w:val="24"/>
          <w:szCs w:val="24"/>
        </w:rPr>
        <w:t>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 xml:space="preserve">Недостатъчна яснота по правната рамка и/или променяща се правна рамка по време на изпълнение на </w:t>
      </w:r>
      <w:r>
        <w:rPr>
          <w:rFonts w:ascii="Times New Roman" w:hAnsi="Times New Roman" w:cs="Times New Roman"/>
          <w:sz w:val="24"/>
          <w:szCs w:val="24"/>
        </w:rPr>
        <w:t>поръчката</w:t>
      </w:r>
      <w:r w:rsidRPr="009318E4">
        <w:rPr>
          <w:rFonts w:ascii="Times New Roman" w:hAnsi="Times New Roman" w:cs="Times New Roman"/>
          <w:sz w:val="24"/>
          <w:szCs w:val="24"/>
        </w:rPr>
        <w:t>;</w:t>
      </w:r>
    </w:p>
    <w:p w:rsidR="009C4649" w:rsidRPr="009318E4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 xml:space="preserve">Липса на задълбоченост при изследването и </w:t>
      </w:r>
      <w:r>
        <w:rPr>
          <w:rFonts w:ascii="Times New Roman" w:hAnsi="Times New Roman" w:cs="Times New Roman"/>
          <w:sz w:val="24"/>
          <w:szCs w:val="24"/>
        </w:rPr>
        <w:t>анализа на пространствените данни на Възложителя</w:t>
      </w:r>
      <w:r w:rsidRPr="009318E4">
        <w:rPr>
          <w:rFonts w:ascii="Times New Roman" w:hAnsi="Times New Roman" w:cs="Times New Roman"/>
          <w:sz w:val="24"/>
          <w:szCs w:val="24"/>
        </w:rPr>
        <w:t>;</w:t>
      </w:r>
    </w:p>
    <w:p w:rsidR="009C4649" w:rsidRPr="0076590F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318E4">
        <w:rPr>
          <w:rFonts w:ascii="Times New Roman" w:hAnsi="Times New Roman" w:cs="Times New Roman"/>
          <w:sz w:val="24"/>
          <w:szCs w:val="24"/>
        </w:rPr>
        <w:t>Неинформиране на Възложителя за всички потенциални проблеми, които биха могли да възникнат в х</w:t>
      </w:r>
      <w:r>
        <w:rPr>
          <w:rFonts w:ascii="Times New Roman" w:hAnsi="Times New Roman" w:cs="Times New Roman"/>
          <w:sz w:val="24"/>
          <w:szCs w:val="24"/>
        </w:rPr>
        <w:t>ода на изпълнение на дейностите.</w:t>
      </w:r>
    </w:p>
    <w:p w:rsidR="0076590F" w:rsidRPr="009318E4" w:rsidRDefault="0076590F" w:rsidP="0076590F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1418" w:hanging="87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Toc18412455"/>
      <w:r w:rsidRPr="004C29A0">
        <w:rPr>
          <w:rFonts w:ascii="Times New Roman" w:hAnsi="Times New Roman" w:cs="Times New Roman"/>
          <w:b/>
          <w:sz w:val="24"/>
          <w:szCs w:val="24"/>
        </w:rPr>
        <w:t>ЕТАПИ ЗА ИЗПЪЛНЕНИЕ НА ПОРЪЧКАТА</w:t>
      </w:r>
      <w:bookmarkEnd w:id="24"/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18412456"/>
      <w:r w:rsidRPr="004C29A0">
        <w:rPr>
          <w:rFonts w:ascii="Times New Roman" w:hAnsi="Times New Roman" w:cs="Times New Roman"/>
          <w:b/>
          <w:sz w:val="24"/>
          <w:szCs w:val="24"/>
        </w:rPr>
        <w:t>Етапи</w:t>
      </w:r>
      <w:bookmarkEnd w:id="25"/>
      <w:r w:rsidRPr="004C2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Pr="004C29A0" w:rsidRDefault="009C4649" w:rsidP="009C4649">
      <w:pPr>
        <w:tabs>
          <w:tab w:val="left" w:pos="180"/>
          <w:tab w:val="left" w:pos="720"/>
          <w:tab w:val="left" w:pos="2204"/>
        </w:tabs>
        <w:spacing w:after="1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Дейн</w:t>
      </w:r>
      <w:r>
        <w:rPr>
          <w:rFonts w:ascii="Times New Roman" w:hAnsi="Times New Roman" w:cs="Times New Roman"/>
          <w:sz w:val="24"/>
          <w:szCs w:val="24"/>
        </w:rPr>
        <w:t xml:space="preserve">остите по обществената поръчка </w:t>
      </w:r>
      <w:r w:rsidRPr="004C29A0">
        <w:rPr>
          <w:rFonts w:ascii="Times New Roman" w:hAnsi="Times New Roman" w:cs="Times New Roman"/>
          <w:sz w:val="24"/>
          <w:szCs w:val="24"/>
        </w:rPr>
        <w:t>следва да бъдат изпълнени в следните Етапи: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7312"/>
      </w:tblGrid>
      <w:tr w:rsidR="009C4649" w:rsidRPr="004C29A0" w:rsidTr="0076590F">
        <w:tc>
          <w:tcPr>
            <w:tcW w:w="1902" w:type="dxa"/>
            <w:shd w:val="clear" w:color="auto" w:fill="C2D69B" w:themeFill="accent3" w:themeFillTint="99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</w:p>
        </w:tc>
        <w:tc>
          <w:tcPr>
            <w:tcW w:w="7312" w:type="dxa"/>
            <w:shd w:val="clear" w:color="auto" w:fill="C2D69B" w:themeFill="accent3" w:themeFillTint="99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ПО СЪОТВЕТНИЯ ЕТАП</w:t>
            </w:r>
          </w:p>
        </w:tc>
      </w:tr>
      <w:tr w:rsidR="009C4649" w:rsidRPr="004C29A0" w:rsidTr="0076590F">
        <w:tc>
          <w:tcPr>
            <w:tcW w:w="190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 xml:space="preserve">ЕТАП 1 </w:t>
            </w:r>
          </w:p>
        </w:tc>
        <w:tc>
          <w:tcPr>
            <w:tcW w:w="731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>Дейност 1 - Анализ и спецификация на структурите от пространствени данни в ИАОС и на метаданните за тях</w:t>
            </w:r>
          </w:p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Дейност 2 - Разработване на приложни схеми за данните и метаданните по </w:t>
            </w:r>
            <w:r w:rsidRPr="004C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INSPIRE</w:t>
            </w:r>
          </w:p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/>
                <w:sz w:val="24"/>
                <w:szCs w:val="24"/>
              </w:rPr>
              <w:t>Дейност 3 - Трансформиране на наличните масиви от пространствени данни и метаданни в съответствие с разработените приложни схеми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29A0">
              <w:rPr>
                <w:rFonts w:ascii="Times New Roman" w:hAnsi="Times New Roman"/>
                <w:sz w:val="24"/>
                <w:szCs w:val="24"/>
              </w:rPr>
              <w:t xml:space="preserve"> организирането им в база данни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4D2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C4649" w:rsidRPr="004C29A0" w:rsidTr="0076590F">
        <w:tc>
          <w:tcPr>
            <w:tcW w:w="190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ЕТАП 2</w:t>
            </w:r>
          </w:p>
        </w:tc>
        <w:tc>
          <w:tcPr>
            <w:tcW w:w="731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 xml:space="preserve">Дейност 4 - Внедряване на софтуер за преобразуване на номенклатурите на ИАОС в номенклатури (домейни) по INSPIRE и кодиране на данните в UTF-8. </w:t>
            </w:r>
            <w:r w:rsidRPr="009C4649">
              <w:rPr>
                <w:rFonts w:ascii="Times New Roman" w:hAnsi="Times New Roman" w:cs="Times New Roman"/>
                <w:sz w:val="24"/>
                <w:szCs w:val="24"/>
              </w:rPr>
              <w:t>Създаване на метаданни и услуги, съответстващи на темите от т. 3.2.</w:t>
            </w: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649" w:rsidRPr="004C29A0" w:rsidTr="0076590F">
        <w:tc>
          <w:tcPr>
            <w:tcW w:w="190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 xml:space="preserve">ЕТАП 3 </w:t>
            </w:r>
          </w:p>
        </w:tc>
        <w:tc>
          <w:tcPr>
            <w:tcW w:w="731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/>
                <w:sz w:val="24"/>
                <w:szCs w:val="24"/>
              </w:rPr>
              <w:t xml:space="preserve">Дейност 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649">
              <w:rPr>
                <w:rFonts w:ascii="Times New Roman" w:hAnsi="Times New Roman"/>
                <w:sz w:val="24"/>
                <w:szCs w:val="24"/>
              </w:rPr>
              <w:t>Осигуряване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9A0">
              <w:rPr>
                <w:rFonts w:ascii="Times New Roman" w:hAnsi="Times New Roman"/>
                <w:sz w:val="24"/>
                <w:szCs w:val="24"/>
              </w:rPr>
              <w:t>на мрежови услуги за достъп до поддържаните в ИАОС пространствени данни и ме</w:t>
            </w:r>
            <w:r>
              <w:rPr>
                <w:rFonts w:ascii="Times New Roman" w:hAnsi="Times New Roman"/>
                <w:sz w:val="24"/>
                <w:szCs w:val="24"/>
              </w:rPr>
              <w:t>таданни по Директива 2007/2/ЕО</w:t>
            </w:r>
          </w:p>
        </w:tc>
      </w:tr>
      <w:tr w:rsidR="009C4649" w:rsidRPr="004C29A0" w:rsidTr="0076590F">
        <w:tc>
          <w:tcPr>
            <w:tcW w:w="1902" w:type="dxa"/>
          </w:tcPr>
          <w:p w:rsidR="009C4649" w:rsidRPr="004C29A0" w:rsidRDefault="009C4649" w:rsidP="009C4649">
            <w:pPr>
              <w:tabs>
                <w:tab w:val="left" w:pos="180"/>
                <w:tab w:val="left" w:pos="720"/>
                <w:tab w:val="left" w:pos="220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>ЕТАП 4</w:t>
            </w:r>
          </w:p>
        </w:tc>
        <w:tc>
          <w:tcPr>
            <w:tcW w:w="7312" w:type="dxa"/>
          </w:tcPr>
          <w:p w:rsidR="009C4649" w:rsidRPr="00D55ED3" w:rsidRDefault="009C4649" w:rsidP="009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>Дейност 6 –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тване и документиране</w:t>
            </w:r>
          </w:p>
          <w:p w:rsidR="009C4649" w:rsidRPr="004C29A0" w:rsidRDefault="009C4649" w:rsidP="009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 7 - О</w:t>
            </w:r>
            <w:r w:rsidRPr="004C29A0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</w:tr>
    </w:tbl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Toc18412457"/>
      <w:r w:rsidRPr="004C29A0">
        <w:rPr>
          <w:rFonts w:ascii="Times New Roman" w:hAnsi="Times New Roman" w:cs="Times New Roman"/>
          <w:b/>
          <w:sz w:val="24"/>
          <w:szCs w:val="24"/>
        </w:rPr>
        <w:t>Гаранционна Поддръжка</w:t>
      </w:r>
      <w:bookmarkEnd w:id="26"/>
    </w:p>
    <w:p w:rsidR="009C4649" w:rsidRPr="004C29A0" w:rsidRDefault="009C4649" w:rsidP="009C4649">
      <w:pPr>
        <w:tabs>
          <w:tab w:val="left" w:pos="180"/>
          <w:tab w:val="left" w:pos="720"/>
          <w:tab w:val="left" w:pos="2204"/>
        </w:tabs>
        <w:spacing w:after="1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suppressAutoHyphens w:val="0"/>
        <w:autoSpaceDN/>
        <w:spacing w:before="12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Изпълнителят трябва да осигури за своя сметка гаранционна поддръжка за период от минимум 36 (тридесет и шест) месеца след приемане на резултатите от описаните по-горе дейности. </w:t>
      </w:r>
    </w:p>
    <w:p w:rsidR="009C4649" w:rsidRPr="004C29A0" w:rsidRDefault="009C4649" w:rsidP="009C4649">
      <w:pPr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Възложителя, в случай че настъпят явни отклонения от нормалните му експлоатационни характеристики. </w:t>
      </w:r>
    </w:p>
    <w:p w:rsidR="009C4649" w:rsidRPr="00102FDE" w:rsidRDefault="009C4649" w:rsidP="009C46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DE">
        <w:rPr>
          <w:rFonts w:ascii="Times New Roman" w:hAnsi="Times New Roman" w:cs="Times New Roman"/>
          <w:sz w:val="24"/>
          <w:szCs w:val="24"/>
        </w:rPr>
        <w:t xml:space="preserve">По време на изпълнение на </w:t>
      </w:r>
      <w:r w:rsidRPr="009C4649">
        <w:rPr>
          <w:rFonts w:ascii="Times New Roman" w:hAnsi="Times New Roman" w:cs="Times New Roman"/>
          <w:sz w:val="24"/>
          <w:szCs w:val="24"/>
        </w:rPr>
        <w:t>услугите по гаранционна поддръжка</w:t>
      </w:r>
      <w:r w:rsidRPr="00102FDE">
        <w:rPr>
          <w:rFonts w:ascii="Times New Roman" w:hAnsi="Times New Roman" w:cs="Times New Roman"/>
          <w:sz w:val="24"/>
          <w:szCs w:val="24"/>
        </w:rPr>
        <w:t xml:space="preserve"> Изпълнителят трябва да осигури използването на уеб базирана система за регистриране и проследяване на проблемите, която да се изп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FDE">
        <w:rPr>
          <w:rFonts w:ascii="Times New Roman" w:hAnsi="Times New Roman" w:cs="Times New Roman"/>
          <w:sz w:val="24"/>
          <w:szCs w:val="24"/>
        </w:rPr>
        <w:t>лзва съвместно от представители на Изпълнителя и Възложителя.</w:t>
      </w:r>
    </w:p>
    <w:p w:rsidR="009C4649" w:rsidRDefault="009C4649" w:rsidP="009C4649">
      <w:pPr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C4649" w:rsidRPr="004C29A0" w:rsidRDefault="009C4649" w:rsidP="009C4649">
      <w:pPr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Времето за реакция от страна на Изпълнителя трябва да бъде: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до 1 (един) час от уведомлението при възникване на съществен проблем, като например спиране на мрежова услуга (по смисъла на INSPIRE), спиране на базата данни и прекъсване на връзката с </w:t>
      </w:r>
      <w:r w:rsidR="00932D4C">
        <w:rPr>
          <w:rFonts w:ascii="Times New Roman" w:hAnsi="Times New Roman" w:cs="Times New Roman"/>
          <w:sz w:val="24"/>
          <w:szCs w:val="24"/>
        </w:rPr>
        <w:t>НППД</w:t>
      </w:r>
      <w:r w:rsidRPr="004C29A0">
        <w:rPr>
          <w:rFonts w:ascii="Times New Roman" w:hAnsi="Times New Roman" w:cs="Times New Roman"/>
          <w:sz w:val="24"/>
          <w:szCs w:val="24"/>
        </w:rPr>
        <w:t xml:space="preserve"> на ниво услуга;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до 3 (три) дни  от уведомлението при средно голям проблем, като например необходимост от </w:t>
      </w:r>
      <w:r w:rsidR="00721E80">
        <w:rPr>
          <w:rFonts w:ascii="Times New Roman" w:hAnsi="Times New Roman" w:cs="Times New Roman"/>
          <w:sz w:val="24"/>
          <w:szCs w:val="24"/>
        </w:rPr>
        <w:t>промяна на настройки</w:t>
      </w:r>
      <w:r w:rsidR="00721E80" w:rsidRPr="004C29A0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на софтуера или отстраняване на проблеми със сигурността;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до 5 (пет) дни  от уведомлението при проблем от неспешен характер, който не нарушава работоспособността на софтуера.</w:t>
      </w:r>
    </w:p>
    <w:p w:rsidR="009C4649" w:rsidRPr="004C29A0" w:rsidRDefault="009C4649" w:rsidP="009C4649">
      <w:pPr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Приоритетите на проблемите се определят от Възложителя в зависимост от влиянието им върху изпълнението на ангажиментите по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. </w:t>
      </w:r>
      <w:r w:rsidRPr="004C29A0">
        <w:rPr>
          <w:rFonts w:ascii="Times New Roman" w:hAnsi="Times New Roman" w:cs="Times New Roman"/>
          <w:sz w:val="24"/>
          <w:szCs w:val="24"/>
        </w:rPr>
        <w:t xml:space="preserve">Редът на отстраняване на проблемите се определя в зависимост от техния приоритет. </w:t>
      </w:r>
    </w:p>
    <w:p w:rsidR="009C4649" w:rsidRPr="004C29A0" w:rsidRDefault="009C4649" w:rsidP="009C4649">
      <w:pPr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Минималният обхват на поддръжката трябва да включва: 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Извършване на диагностика на докладван проблем с цел осигуряване на правилното функциониране на услугите; 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Отстраняване на проблеми, възпрепятстващи правилното изпълнение на работните процеси;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Консултации за разрешаване на проблеми по предложената от Изпълнителя конфигурация на средата (операционна система, база данни,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middleware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, хардуер и мрежи), включително промени в конфигурацията на софтуерната инфраструктура на мястото на инсталация; 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Възстановяване на данните и услугите при евентуално прекъсване на работните процеси, както и коригирането им вследствие на грешки; 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Експертна поддръжка и подпомагане на служители от ИАОС по телефон и електронна поща в рамките на работното време (от 9:00 до 17:30 часа всеки работен ден от седмицата);</w:t>
      </w:r>
    </w:p>
    <w:p w:rsidR="009C4649" w:rsidRPr="004C29A0" w:rsidRDefault="009C4649" w:rsidP="009C4649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Актуализация и предаване на нова версия на документацията при установени явни несъответствия с реализираните функционалности, както и в случаите, в които са извършени действия по отстраняване на дефекти и грешки, в рамките на гаранционната поддръжка. </w:t>
      </w:r>
    </w:p>
    <w:p w:rsidR="009C4649" w:rsidRPr="004C29A0" w:rsidRDefault="009C4649" w:rsidP="009C4649">
      <w:pPr>
        <w:tabs>
          <w:tab w:val="left" w:pos="180"/>
          <w:tab w:val="left" w:pos="720"/>
          <w:tab w:val="left" w:pos="2204"/>
        </w:tabs>
        <w:spacing w:after="1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18412458"/>
      <w:r w:rsidRPr="004C29A0">
        <w:rPr>
          <w:rFonts w:ascii="Times New Roman" w:hAnsi="Times New Roman" w:cs="Times New Roman"/>
          <w:b/>
          <w:sz w:val="24"/>
          <w:szCs w:val="24"/>
        </w:rPr>
        <w:t>Комуникация и доклади</w:t>
      </w:r>
      <w:bookmarkEnd w:id="27"/>
      <w:r w:rsidRPr="004C2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успешното изпълнение на поръчката Участниците в настоящата процедура трябва да предложат адекватен механизъм за управление на комуникация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C29A0">
        <w:rPr>
          <w:rFonts w:ascii="Times New Roman" w:hAnsi="Times New Roman" w:cs="Times New Roman"/>
          <w:sz w:val="24"/>
          <w:szCs w:val="24"/>
        </w:rPr>
        <w:t xml:space="preserve">, който е неразделна част от предлаганата цялостна методология.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Управлението на комуникацията трябва да включва изготвяне на минимум следните регулярни доклади за статуса и напредъка на изпълнението на поръчката: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Toc460592900"/>
      <w:bookmarkStart w:id="29" w:name="_Toc460595728"/>
      <w:bookmarkStart w:id="30" w:name="_Toc460595820"/>
      <w:bookmarkStart w:id="31" w:name="_Toc384753721"/>
      <w:bookmarkStart w:id="32" w:name="_Toc400194452"/>
      <w:bookmarkStart w:id="33" w:name="_Toc459211815"/>
      <w:bookmarkStart w:id="34" w:name="_Toc460280924"/>
      <w:bookmarkEnd w:id="28"/>
      <w:bookmarkEnd w:id="29"/>
      <w:bookmarkEnd w:id="30"/>
      <w:r w:rsidRPr="004C29A0">
        <w:rPr>
          <w:rFonts w:ascii="Times New Roman" w:hAnsi="Times New Roman" w:cs="Times New Roman"/>
          <w:b/>
          <w:sz w:val="24"/>
          <w:szCs w:val="24"/>
        </w:rPr>
        <w:t>Встъпителен доклад</w:t>
      </w:r>
      <w:bookmarkEnd w:id="31"/>
      <w:bookmarkEnd w:id="32"/>
      <w:bookmarkEnd w:id="33"/>
      <w:bookmarkEnd w:id="34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Встъпителният доклад трябва да бъде предоставен до две (2) седмици от подписването на договора и да съдържа описание минимум на: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Подробен работен план и актуализиран времеви график;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Начини на комуникация;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Отговорни лица и екипи.</w:t>
      </w:r>
    </w:p>
    <w:p w:rsidR="009C4649" w:rsidRPr="004C29A0" w:rsidRDefault="009C4649" w:rsidP="009C4649">
      <w:pPr>
        <w:pStyle w:val="GOVBody"/>
        <w:ind w:firstLine="414"/>
        <w:rPr>
          <w:rFonts w:ascii="Times New Roman" w:hAnsi="Times New Roman"/>
        </w:rPr>
      </w:pPr>
      <w:r w:rsidRPr="004C29A0">
        <w:rPr>
          <w:rFonts w:ascii="Times New Roman" w:eastAsia="Times New Roman" w:hAnsi="Times New Roman"/>
          <w:color w:val="000000"/>
          <w:lang w:bidi="ar-SA"/>
        </w:rPr>
        <w:t>Встъпителният доклад следва да бъде одобрен от Възложителя</w:t>
      </w:r>
      <w:r w:rsidRPr="004C29A0">
        <w:rPr>
          <w:rFonts w:ascii="Times New Roman" w:hAnsi="Times New Roman"/>
        </w:rPr>
        <w:t>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_Toc384753722"/>
      <w:bookmarkStart w:id="36" w:name="_Toc400194453"/>
      <w:bookmarkStart w:id="37" w:name="_Toc459211816"/>
      <w:bookmarkStart w:id="38" w:name="_Toc460280925"/>
      <w:r w:rsidRPr="004C29A0">
        <w:rPr>
          <w:rFonts w:ascii="Times New Roman" w:hAnsi="Times New Roman" w:cs="Times New Roman"/>
          <w:b/>
          <w:sz w:val="24"/>
          <w:szCs w:val="24"/>
        </w:rPr>
        <w:t>Междинни доклади</w:t>
      </w:r>
      <w:bookmarkEnd w:id="35"/>
      <w:bookmarkEnd w:id="36"/>
      <w:bookmarkEnd w:id="37"/>
      <w:bookmarkEnd w:id="38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Междинните доклади трябва да бъдат представяни и да се предават при приключване на всяка от дейностите и/или при настъпване на събитие.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Междинните доклади трябва да съдържат информация относно изпълнението на дейностите и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поддейностите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по предварително изготвения работен план.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Докладът за междинния напредък трябва да бъде подготвен по следния начин: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Общ прогрес по дейностите през периода;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Постигнати резултати за периода;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Срещнати проблеми, причини  и мерки, предприети за преодоляването им;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Рискове за изпълнение на свързани дейности и на поръчката като цяло и предприети мерки;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lastRenderedPageBreak/>
        <w:t>Актуализиран план за изпълнение, ако има такъв.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Всеки междинен доклад следва да бъде одобрен от Възложителя.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Toc384753723"/>
      <w:bookmarkStart w:id="40" w:name="_Toc400194454"/>
      <w:bookmarkStart w:id="41" w:name="_Toc459211817"/>
      <w:bookmarkStart w:id="42" w:name="_Toc460280926"/>
      <w:r w:rsidRPr="004C29A0">
        <w:rPr>
          <w:rFonts w:ascii="Times New Roman" w:hAnsi="Times New Roman" w:cs="Times New Roman"/>
          <w:b/>
          <w:sz w:val="24"/>
          <w:szCs w:val="24"/>
        </w:rPr>
        <w:t>Окончателен доклад</w:t>
      </w:r>
      <w:bookmarkEnd w:id="39"/>
      <w:bookmarkEnd w:id="40"/>
      <w:bookmarkEnd w:id="41"/>
      <w:bookmarkEnd w:id="42"/>
      <w:r w:rsidRPr="004C2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края на периода за изпълнение трябва да се представи окончателен доклад. Окончателният доклад трябва да съдържа описание на изпълнението и резултати.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Докладите се изпращат до отговорния служител на Възложителя. За тази цел Възложителят ще определи в договора отговорните служители. Всички доклади се представят на български език в електронен формат и на хартиен носител. Представянето на докладите трябва да се извършва чрез подписване на двустранни предавателно-приемателни протоколи, подписани от представители на Изпълнителя и на Възложителя. Докладите се одобряват от отговорните служители в срок до 5 работни дни.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Възложителят разглежда представените доклади и уведомява Изпълнителя за приемането им без забележки или ги връща за преработване, допълване и/или окомплектоване, ако не отговарят на изискванията, като чрез упълномощено в договора лице дава указания и определя срок за отстраняване на констатираните недостатъци и пропуски.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Default="009C4649" w:rsidP="001179FF">
      <w:pPr>
        <w:pStyle w:val="Heading1"/>
        <w:numPr>
          <w:ilvl w:val="0"/>
          <w:numId w:val="27"/>
        </w:numPr>
        <w:spacing w:before="120" w:after="0" w:line="240" w:lineRule="auto"/>
        <w:ind w:left="1418" w:hanging="87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_Toc18412459"/>
      <w:r w:rsidRPr="00A3358D">
        <w:rPr>
          <w:rFonts w:ascii="Times New Roman" w:hAnsi="Times New Roman" w:cs="Times New Roman"/>
          <w:b/>
          <w:sz w:val="24"/>
          <w:szCs w:val="24"/>
        </w:rPr>
        <w:t>ОБЩИ ФУНКЦИОНАЛНИ И НЕФУНКЦИОНАЛНИ ИЗИСКВАНИЯ</w:t>
      </w:r>
      <w:bookmarkEnd w:id="43"/>
    </w:p>
    <w:p w:rsidR="009C4649" w:rsidRPr="00A3358D" w:rsidRDefault="009C4649" w:rsidP="009C4649"/>
    <w:p w:rsidR="009C4649" w:rsidRPr="00A3358D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_Toc18412460"/>
      <w:r w:rsidRPr="00A3358D">
        <w:rPr>
          <w:rFonts w:ascii="Times New Roman" w:hAnsi="Times New Roman" w:cs="Times New Roman"/>
          <w:b/>
          <w:sz w:val="24"/>
          <w:szCs w:val="24"/>
        </w:rPr>
        <w:t>ФУНКЦИОНАЛНИ ИЗИСКВАНИЯ</w:t>
      </w:r>
      <w:bookmarkEnd w:id="44"/>
    </w:p>
    <w:p w:rsidR="009C4649" w:rsidRPr="00A3358D" w:rsidRDefault="009C4649" w:rsidP="009C4649">
      <w:pPr>
        <w:rPr>
          <w:rFonts w:ascii="Times New Roman" w:hAnsi="Times New Roman" w:cs="Times New Roman"/>
        </w:rPr>
      </w:pPr>
    </w:p>
    <w:p w:rsidR="009C4649" w:rsidRPr="00A3358D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45" w:name="_Toc18412461"/>
      <w:r w:rsidRPr="00A3358D">
        <w:rPr>
          <w:rFonts w:ascii="Times New Roman" w:hAnsi="Times New Roman" w:cs="Times New Roman"/>
          <w:b/>
          <w:sz w:val="24"/>
          <w:szCs w:val="24"/>
        </w:rPr>
        <w:t xml:space="preserve">Интеграция с външни </w:t>
      </w:r>
      <w:proofErr w:type="spellStart"/>
      <w:r w:rsidRPr="00A3358D">
        <w:rPr>
          <w:rFonts w:ascii="Times New Roman" w:hAnsi="Times New Roman" w:cs="Times New Roman"/>
          <w:b/>
          <w:sz w:val="24"/>
          <w:szCs w:val="24"/>
        </w:rPr>
        <w:t>геопортали</w:t>
      </w:r>
      <w:bookmarkEnd w:id="45"/>
      <w:proofErr w:type="spellEnd"/>
    </w:p>
    <w:p w:rsidR="009C4649" w:rsidRPr="00E52268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58D">
        <w:rPr>
          <w:rFonts w:ascii="Times New Roman" w:hAnsi="Times New Roman" w:cs="Times New Roman"/>
          <w:sz w:val="24"/>
          <w:szCs w:val="24"/>
        </w:rPr>
        <w:t xml:space="preserve">При изпълнение на дейностите по настоящата поръчка, Изпълнителят трябва да осигури </w:t>
      </w:r>
      <w:r w:rsidRPr="00DB3B54">
        <w:rPr>
          <w:rFonts w:ascii="Times New Roman" w:hAnsi="Times New Roman" w:cs="Times New Roman"/>
          <w:sz w:val="24"/>
          <w:szCs w:val="24"/>
        </w:rPr>
        <w:t>интеграция в реално време с Националния</w:t>
      </w:r>
      <w:r w:rsidRPr="00A3358D">
        <w:rPr>
          <w:rFonts w:ascii="Times New Roman" w:hAnsi="Times New Roman" w:cs="Times New Roman"/>
          <w:sz w:val="24"/>
          <w:szCs w:val="24"/>
        </w:rPr>
        <w:t xml:space="preserve"> портал за пространствени данни, на който да бъдат публикувани създадените метаданни и услуги за масивите от пространствени данни по темите от т. 3.2.</w:t>
      </w:r>
    </w:p>
    <w:p w:rsidR="009C4649" w:rsidRPr="00E52268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46" w:name="_Toc447193159"/>
      <w:bookmarkStart w:id="47" w:name="_Toc460270020"/>
      <w:bookmarkStart w:id="48" w:name="_Toc462917919"/>
      <w:bookmarkStart w:id="49" w:name="_Toc18412462"/>
      <w:r w:rsidRPr="00E52268">
        <w:rPr>
          <w:rFonts w:ascii="Times New Roman" w:hAnsi="Times New Roman" w:cs="Times New Roman"/>
          <w:b/>
          <w:sz w:val="24"/>
          <w:szCs w:val="24"/>
        </w:rPr>
        <w:t>Технически изисквания към интерфейсите</w:t>
      </w:r>
      <w:bookmarkEnd w:id="46"/>
      <w:bookmarkEnd w:id="47"/>
      <w:bookmarkEnd w:id="48"/>
      <w:bookmarkEnd w:id="49"/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383B6F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240"/>
        <w:ind w:firstLine="539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Приложните интерфейси трябва да отговарят на следните функционални и технологични изисквания:</w:t>
      </w:r>
    </w:p>
    <w:p w:rsidR="009C4649" w:rsidRPr="0076590F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Служебните онлайн интерфейси трябва да се предоставят като уеб-услуги (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web-services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) и да осигуряват достатъчна мащабируемост и производителност за обслужване на синхронни заявки (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sync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) в реално време, с максимално време за отговор на заявки под 1 секунда за 95% от заявките, които не включват запитвания до регистри и външни системи. Изпълнителят трябва да обоснове прогнозирано натоварване и да предложи критерии за оценка на максимално допустимото време за отговор на машинна заявка. Критерият за оценка следва да се основава на анализ на прогнозираното натоварване и на наличния хардуер, който ще се използва. Изпълнителят трябва да представи обосновано предложение за минималното време за отговор на заявка на базата на посочените по-горе критерии и да осигури н</w:t>
      </w:r>
      <w:r w:rsidR="0076590F">
        <w:rPr>
          <w:rFonts w:ascii="Times New Roman" w:hAnsi="Times New Roman" w:cs="Times New Roman"/>
          <w:sz w:val="24"/>
          <w:szCs w:val="24"/>
        </w:rPr>
        <w:t>ужните условия за спазването му</w:t>
      </w:r>
      <w:r w:rsidR="007659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90F" w:rsidRPr="00383B6F" w:rsidRDefault="0076590F" w:rsidP="0076590F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9C4649" w:rsidRDefault="009C4649" w:rsidP="001179FF">
      <w:pPr>
        <w:pStyle w:val="Heading3"/>
        <w:keepNext w:val="0"/>
        <w:keepLines w:val="0"/>
        <w:numPr>
          <w:ilvl w:val="2"/>
          <w:numId w:val="27"/>
        </w:numPr>
        <w:suppressAutoHyphens w:val="0"/>
        <w:autoSpaceDN/>
        <w:spacing w:before="0" w:after="160" w:line="240" w:lineRule="auto"/>
        <w:ind w:hanging="513"/>
        <w:textAlignment w:val="auto"/>
        <w:rPr>
          <w:rFonts w:ascii="Times New Roman" w:hAnsi="Times New Roman" w:cs="Times New Roman"/>
          <w:strike/>
        </w:rPr>
      </w:pPr>
      <w:bookmarkStart w:id="50" w:name="_Toc447193160"/>
      <w:bookmarkStart w:id="51" w:name="_Toc460270022"/>
      <w:bookmarkStart w:id="52" w:name="_Toc462917921"/>
      <w:bookmarkStart w:id="53" w:name="_Toc18412463"/>
      <w:r w:rsidRPr="009C4649">
        <w:rPr>
          <w:rFonts w:ascii="Times New Roman" w:hAnsi="Times New Roman" w:cs="Times New Roman"/>
          <w:b/>
          <w:sz w:val="24"/>
          <w:szCs w:val="24"/>
        </w:rPr>
        <w:lastRenderedPageBreak/>
        <w:t>Отворени данни</w:t>
      </w:r>
      <w:bookmarkEnd w:id="50"/>
      <w:bookmarkEnd w:id="51"/>
      <w:bookmarkEnd w:id="52"/>
      <w:bookmarkEnd w:id="5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C4649">
        <w:rPr>
          <w:rFonts w:ascii="Times New Roman" w:hAnsi="Times New Roman" w:cs="Times New Roman"/>
          <w:sz w:val="24"/>
          <w:szCs w:val="24"/>
        </w:rPr>
        <w:t>Трябва да бъде разработен и внедрен онлайн интерфейс за предоставяне на пространствени данни, в машинночетим, отворен формат и интеграция с Националния портал за достъп до пространствени данни, съгласно всички изисквания на Директива 2007/2/ЕО и Закона за достъп до пространствени данни. Трябва да се поддържат всички набори от данни, които са изискуеми по Директива 2007/2/ЕО и за които Възложителят се явява администратор на данните;</w:t>
      </w:r>
    </w:p>
    <w:p w:rsidR="00721E80" w:rsidRPr="00721E80" w:rsidRDefault="00721E80" w:rsidP="00721E80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21E80">
        <w:rPr>
          <w:rFonts w:ascii="Times New Roman" w:hAnsi="Times New Roman" w:cs="Times New Roman"/>
          <w:sz w:val="24"/>
          <w:szCs w:val="24"/>
        </w:rPr>
        <w:t xml:space="preserve">Трябва да бъде разработен и внедрен онлайн интерфейс за свободен публичен автоматизиран достъп до документите, информацията и данните в Системата (наричани заедно „данните”). Интерфейсът трябва да осигурява достъп до данните в машинночетим, отворен формат, съгласно всички изисквания на </w:t>
      </w:r>
      <w:r w:rsidR="009B4D57" w:rsidRPr="009B4D57">
        <w:rPr>
          <w:rFonts w:ascii="Times New Roman" w:hAnsi="Times New Roman" w:cs="Times New Roman"/>
          <w:sz w:val="24"/>
          <w:szCs w:val="24"/>
        </w:rPr>
        <w:t>Директива (ЕС) 2019/1024 на Европейския парламент и на Съвета от 20 юни 2019 година относно отворените данни и повторното използване на информацията от обществения сектор</w:t>
      </w:r>
      <w:r w:rsidRPr="00721E80">
        <w:rPr>
          <w:rFonts w:ascii="Times New Roman" w:hAnsi="Times New Roman" w:cs="Times New Roman"/>
          <w:sz w:val="24"/>
          <w:szCs w:val="24"/>
        </w:rPr>
        <w:t xml:space="preserve"> и на Закона за достъп до обществена информация;</w:t>
      </w:r>
    </w:p>
    <w:p w:rsidR="00721E80" w:rsidRPr="00721E80" w:rsidRDefault="00721E80" w:rsidP="00721E80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21E80">
        <w:rPr>
          <w:rFonts w:ascii="Times New Roman" w:hAnsi="Times New Roman" w:cs="Times New Roman"/>
          <w:sz w:val="24"/>
          <w:szCs w:val="24"/>
        </w:rPr>
        <w:t xml:space="preserve">Да бъде предвидена разработката и внедряването на отворени онлайн интерфейси и практически механизми, които да улеснят търсенето и достъпа до данни, които са на разположение за повторна употреба, като например списъци с основни документи и съответните метаданни, достъпни онлайн и в машинночетим формат, както и интеграция с портала за отворени данни </w:t>
      </w:r>
      <w:hyperlink r:id="rId9" w:history="1">
        <w:r w:rsidR="009B4D57" w:rsidRPr="009B4D57">
          <w:rPr>
            <w:rStyle w:val="Hyperlink"/>
            <w:rFonts w:ascii="Times New Roman" w:hAnsi="Times New Roman"/>
            <w:sz w:val="24"/>
            <w:szCs w:val="24"/>
          </w:rPr>
          <w:t>https://data.egov.bg/</w:t>
        </w:r>
      </w:hyperlink>
      <w:r w:rsidRPr="00721E80">
        <w:rPr>
          <w:rFonts w:ascii="Times New Roman" w:hAnsi="Times New Roman" w:cs="Times New Roman"/>
          <w:sz w:val="24"/>
          <w:szCs w:val="24"/>
        </w:rPr>
        <w:t>, който съдържа връзки и метаданни за списъците с материали, съгласно изискванията на Закона за достъп до обществена информация (ЗДОИ);</w:t>
      </w:r>
    </w:p>
    <w:p w:rsidR="00721E80" w:rsidRPr="00721E80" w:rsidRDefault="00721E80" w:rsidP="00721E80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21E80">
        <w:rPr>
          <w:rFonts w:ascii="Times New Roman" w:hAnsi="Times New Roman" w:cs="Times New Roman"/>
          <w:sz w:val="24"/>
          <w:szCs w:val="24"/>
        </w:rPr>
        <w:t>Трябва да се разработи и да се поддържа актуално публично описание на всички служебни и отворени интерфейси, отворените формати за данни, заедно с историята на промените в тях, в структуриран машинночетим формат;</w:t>
      </w:r>
    </w:p>
    <w:p w:rsidR="00721E80" w:rsidRPr="00721E80" w:rsidRDefault="00721E80" w:rsidP="00721E80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21E80">
        <w:rPr>
          <w:rFonts w:ascii="Times New Roman" w:hAnsi="Times New Roman" w:cs="Times New Roman"/>
          <w:sz w:val="24"/>
          <w:szCs w:val="24"/>
        </w:rPr>
        <w:t>Трябва да се разработят процеси по предоставяне на данни в отворен, машинночетим формат заедно със съответните метаданни. Форматите и метаданните следва да съответстват на официалните отворени стандарти.</w:t>
      </w:r>
    </w:p>
    <w:p w:rsidR="008808CA" w:rsidRPr="008808CA" w:rsidRDefault="008808CA" w:rsidP="00CD191A">
      <w:pPr>
        <w:pStyle w:val="Heading3"/>
        <w:keepNext w:val="0"/>
        <w:keepLines w:val="0"/>
        <w:numPr>
          <w:ilvl w:val="2"/>
          <w:numId w:val="27"/>
        </w:numPr>
        <w:suppressAutoHyphens w:val="0"/>
        <w:autoSpaceDN/>
        <w:spacing w:before="0" w:after="160" w:line="240" w:lineRule="auto"/>
        <w:ind w:hanging="513"/>
        <w:textAlignment w:val="auto"/>
        <w:rPr>
          <w:rFonts w:ascii="Times New Roman" w:hAnsi="Times New Roman" w:cs="Times New Roman"/>
          <w:b/>
          <w:sz w:val="24"/>
          <w:szCs w:val="24"/>
        </w:rPr>
      </w:pPr>
      <w:bookmarkStart w:id="54" w:name="_Toc17894339"/>
      <w:r w:rsidRPr="008808CA">
        <w:rPr>
          <w:rFonts w:ascii="Times New Roman" w:hAnsi="Times New Roman" w:cs="Times New Roman"/>
          <w:b/>
          <w:sz w:val="24"/>
          <w:szCs w:val="24"/>
        </w:rPr>
        <w:t>Формиране на изгледи</w:t>
      </w:r>
      <w:bookmarkEnd w:id="54"/>
    </w:p>
    <w:p w:rsidR="008808CA" w:rsidRPr="008808CA" w:rsidRDefault="008808CA" w:rsidP="008808CA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808CA">
        <w:rPr>
          <w:rFonts w:ascii="Times New Roman" w:hAnsi="Times New Roman" w:cs="Times New Roman"/>
          <w:sz w:val="24"/>
          <w:szCs w:val="24"/>
        </w:rPr>
        <w:t>Потребителите на Системата трябва да получават разрези на информацията чрез филтриране, пренареждане и агрегиране на данните. Резултатът се представя чрез:</w:t>
      </w:r>
    </w:p>
    <w:p w:rsidR="008808CA" w:rsidRPr="008808CA" w:rsidRDefault="008808CA" w:rsidP="008808CA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808CA">
        <w:rPr>
          <w:rFonts w:ascii="Times New Roman" w:hAnsi="Times New Roman" w:cs="Times New Roman"/>
          <w:sz w:val="24"/>
          <w:szCs w:val="24"/>
        </w:rPr>
        <w:t>Визуализиране на таблици;</w:t>
      </w:r>
    </w:p>
    <w:p w:rsidR="008808CA" w:rsidRPr="008808CA" w:rsidRDefault="008808CA" w:rsidP="008808CA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808CA">
        <w:rPr>
          <w:rFonts w:ascii="Times New Roman" w:hAnsi="Times New Roman" w:cs="Times New Roman"/>
          <w:sz w:val="24"/>
          <w:szCs w:val="24"/>
        </w:rPr>
        <w:t>Графична визуализация на екран;</w:t>
      </w:r>
    </w:p>
    <w:p w:rsidR="008808CA" w:rsidRPr="008808CA" w:rsidRDefault="008808CA" w:rsidP="008808CA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808CA">
        <w:rPr>
          <w:rFonts w:ascii="Times New Roman" w:hAnsi="Times New Roman" w:cs="Times New Roman"/>
          <w:sz w:val="24"/>
          <w:szCs w:val="24"/>
        </w:rPr>
        <w:t>Разпечатване на хартиен носител;</w:t>
      </w:r>
    </w:p>
    <w:p w:rsidR="008808CA" w:rsidRPr="008808CA" w:rsidRDefault="008808CA" w:rsidP="008808CA">
      <w:pPr>
        <w:numPr>
          <w:ilvl w:val="0"/>
          <w:numId w:val="14"/>
        </w:numPr>
        <w:tabs>
          <w:tab w:val="clear" w:pos="9008"/>
          <w:tab w:val="left" w:pos="180"/>
          <w:tab w:val="left" w:pos="720"/>
          <w:tab w:val="num" w:pos="2204"/>
          <w:tab w:val="num" w:pos="2268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808CA">
        <w:rPr>
          <w:rFonts w:ascii="Times New Roman" w:hAnsi="Times New Roman" w:cs="Times New Roman"/>
          <w:sz w:val="24"/>
          <w:szCs w:val="24"/>
        </w:rPr>
        <w:t>Експорт на данни в един или в няколко от изброените формати – ODF, Excel, PDF, HTML, TXT, XML, CSV.</w:t>
      </w:r>
    </w:p>
    <w:p w:rsidR="00721E80" w:rsidRPr="009C4649" w:rsidRDefault="00721E80" w:rsidP="0076590F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55" w:name="_Toc18412464"/>
      <w:bookmarkStart w:id="56" w:name="_Toc462917923"/>
      <w:r w:rsidRPr="00E52268">
        <w:rPr>
          <w:rFonts w:ascii="Times New Roman" w:hAnsi="Times New Roman" w:cs="Times New Roman"/>
          <w:b/>
          <w:sz w:val="24"/>
          <w:szCs w:val="24"/>
        </w:rPr>
        <w:t>Администриране</w:t>
      </w:r>
      <w:bookmarkEnd w:id="55"/>
      <w:r w:rsidRPr="00E522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6"/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240"/>
        <w:ind w:firstLine="539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 xml:space="preserve">Изпълнителят трябва да осигури възможност за администриране на базата данни. </w:t>
      </w:r>
    </w:p>
    <w:p w:rsidR="009C4649" w:rsidRPr="00E52268" w:rsidRDefault="009C4649" w:rsidP="001179FF">
      <w:pPr>
        <w:pStyle w:val="Heading1"/>
        <w:numPr>
          <w:ilvl w:val="1"/>
          <w:numId w:val="27"/>
        </w:numPr>
        <w:spacing w:before="120"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7" w:name="_Toc18412465"/>
      <w:bookmarkStart w:id="58" w:name="_Toc462917924"/>
      <w:r w:rsidRPr="00E52268">
        <w:rPr>
          <w:rFonts w:ascii="Times New Roman" w:hAnsi="Times New Roman" w:cs="Times New Roman"/>
          <w:b/>
          <w:sz w:val="24"/>
          <w:szCs w:val="24"/>
        </w:rPr>
        <w:lastRenderedPageBreak/>
        <w:t>НЕФУНКЦИОНАЛНИ ИЗИСКВАНИЯ</w:t>
      </w:r>
      <w:bookmarkEnd w:id="57"/>
    </w:p>
    <w:bookmarkEnd w:id="58"/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59" w:name="_Toc447193163"/>
      <w:bookmarkStart w:id="60" w:name="_Toc460270010"/>
      <w:bookmarkStart w:id="61" w:name="_Toc462917925"/>
      <w:bookmarkStart w:id="62" w:name="_Toc18412466"/>
      <w:bookmarkStart w:id="63" w:name="_Toc447069751"/>
      <w:bookmarkStart w:id="64" w:name="_Toc447193162"/>
      <w:r w:rsidRPr="00E52268">
        <w:rPr>
          <w:rFonts w:ascii="Times New Roman" w:hAnsi="Times New Roman" w:cs="Times New Roman"/>
          <w:b/>
          <w:sz w:val="24"/>
          <w:szCs w:val="24"/>
        </w:rPr>
        <w:t>Авторски права и изходен код</w:t>
      </w:r>
      <w:bookmarkEnd w:id="59"/>
      <w:bookmarkEnd w:id="60"/>
      <w:bookmarkEnd w:id="61"/>
      <w:bookmarkEnd w:id="62"/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Всички компютърни програми, които се разработват за реализиране на целите на настоящата поръчка, трябва да отговарят на критериите и изискванията за софтуер с отворен код;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caps/>
          <w:sz w:val="24"/>
          <w:szCs w:val="24"/>
        </w:rPr>
        <w:t>в</w:t>
      </w:r>
      <w:r w:rsidRPr="00E52268">
        <w:rPr>
          <w:rFonts w:ascii="Times New Roman" w:hAnsi="Times New Roman" w:cs="Times New Roman"/>
          <w:sz w:val="24"/>
          <w:szCs w:val="24"/>
        </w:rPr>
        <w:t>сички авторски и сродни права върху произведения, обект на закрила на Закона за авторското право и сродните му права, включително, но не само, компютърните програми, техният изходен програмен код, структурата и дизайнът на интерфейсите и базата данни, чието разработване е включено в предмета на поръчката, възникват за Възложителя в пълен обем без ограничения в използването, изменението и разпространението им и представляват произведения, създадени по поръчка на Възложителя съгласно чл. 42, ал. 1 от Закона за авторското право и сродните му права;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</w:rPr>
      </w:pPr>
      <w:r w:rsidRPr="00E52268">
        <w:rPr>
          <w:rFonts w:ascii="Times New Roman" w:hAnsi="Times New Roman" w:cs="Times New Roman"/>
          <w:sz w:val="24"/>
          <w:szCs w:val="24"/>
        </w:rPr>
        <w:t>Приложимите и допустими лицензи за софтуер с отворен код са:</w:t>
      </w:r>
    </w:p>
    <w:p w:rsidR="00E72B10" w:rsidRPr="00CD191A" w:rsidRDefault="00E72B10" w:rsidP="00CD191A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D191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EUPL</w:t>
      </w:r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GPL (General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 3.0</w:t>
      </w:r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LGPL (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Lesser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General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AGPL (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Affero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General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Apache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2.0</w:t>
      </w:r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New BSD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MIT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</w:p>
    <w:p w:rsidR="009C4649" w:rsidRPr="00E52268" w:rsidRDefault="009C4649" w:rsidP="009C4649">
      <w:pPr>
        <w:numPr>
          <w:ilvl w:val="0"/>
          <w:numId w:val="21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Mozilla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License</w:t>
      </w:r>
      <w:proofErr w:type="spellEnd"/>
      <w:r w:rsidRPr="00E522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2.0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156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Да се изследва възможността резултатният продукт да се изгради частично или изцяло на базата на съществуващи софтуерни решения, които са софтуер с отворен код. Когато е финансово оправдано, да се предпочита този подход пред изграждането на собствено софтуерно решение в цялост, от нулата. Избраният подход трябва да бъде детайлно описан в техническото предложение на участниците;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383B6F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65" w:name="_Toc460270011"/>
      <w:bookmarkStart w:id="66" w:name="_Toc462917926"/>
      <w:bookmarkStart w:id="67" w:name="_Toc18412467"/>
      <w:bookmarkEnd w:id="63"/>
      <w:bookmarkEnd w:id="64"/>
      <w:r w:rsidRPr="00383B6F">
        <w:rPr>
          <w:rFonts w:ascii="Times New Roman" w:hAnsi="Times New Roman" w:cs="Times New Roman"/>
          <w:b/>
          <w:sz w:val="24"/>
          <w:szCs w:val="24"/>
        </w:rPr>
        <w:t>Системна и приложна архитектура</w:t>
      </w:r>
      <w:bookmarkEnd w:id="65"/>
      <w:bookmarkEnd w:id="66"/>
      <w:bookmarkEnd w:id="67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C4649">
        <w:rPr>
          <w:rFonts w:ascii="Times New Roman" w:hAnsi="Times New Roman" w:cs="Times New Roman"/>
          <w:sz w:val="24"/>
          <w:szCs w:val="24"/>
        </w:rPr>
        <w:t xml:space="preserve">Бизнес процесите и услугите трябва да бъдат проектирани колкото се може по-независимо с цел по-лесно надграждане, разширяване и обслужване. </w:t>
      </w:r>
    </w:p>
    <w:p w:rsidR="009C4649" w:rsidRPr="009C4649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C4649">
        <w:rPr>
          <w:rFonts w:ascii="Times New Roman" w:hAnsi="Times New Roman" w:cs="Times New Roman"/>
          <w:sz w:val="24"/>
          <w:szCs w:val="24"/>
        </w:rPr>
        <w:t>Трябва да бъде реализирана функционалност за текущ мониторинг, анализ и контрол на изпълнението на  бизнес процесите;</w:t>
      </w:r>
    </w:p>
    <w:p w:rsidR="009C4649" w:rsidRPr="008451F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>При разработката, тестването и внедряването Изпълнителят трябва да прилага наложили се архитектурни (SOA, MVC или еквивалентни) модели и дизайн-шаблони,  както и принципите на обектно ориентирания подход за разработка на софтуерни приложения;</w:t>
      </w:r>
    </w:p>
    <w:p w:rsidR="008451F1" w:rsidRPr="008451F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 xml:space="preserve">интеграцията с </w:t>
      </w:r>
      <w:r w:rsidR="00932D4C">
        <w:rPr>
          <w:rFonts w:ascii="Times New Roman" w:hAnsi="Times New Roman" w:cs="Times New Roman"/>
          <w:sz w:val="24"/>
          <w:szCs w:val="24"/>
        </w:rPr>
        <w:t>НППД</w:t>
      </w:r>
      <w:r w:rsidRPr="008451F1">
        <w:rPr>
          <w:rFonts w:ascii="Times New Roman" w:hAnsi="Times New Roman" w:cs="Times New Roman"/>
          <w:sz w:val="24"/>
          <w:szCs w:val="24"/>
        </w:rPr>
        <w:t xml:space="preserve"> трябва да се реализира и опише под формата на уеб-услуги (</w:t>
      </w:r>
      <w:proofErr w:type="spellStart"/>
      <w:r w:rsidRPr="008451F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451F1">
        <w:rPr>
          <w:rFonts w:ascii="Times New Roman" w:hAnsi="Times New Roman" w:cs="Times New Roman"/>
          <w:sz w:val="24"/>
          <w:szCs w:val="24"/>
        </w:rPr>
        <w:t xml:space="preserve"> Services). </w:t>
      </w:r>
    </w:p>
    <w:p w:rsidR="009C4649" w:rsidRPr="008451F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lastRenderedPageBreak/>
        <w:t>Приложните програмни интерфейси и информационните обекти задължително да поддържат атрибут за версия;</w:t>
      </w:r>
    </w:p>
    <w:p w:rsidR="009C4649" w:rsidRPr="008451F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>Версията на програмните интерфейси, представени чрез уеб-услуги, трябва да поддържа версията по един или няколко от следните начини:</w:t>
      </w:r>
    </w:p>
    <w:p w:rsidR="009C4649" w:rsidRPr="008451F1" w:rsidRDefault="009C4649" w:rsidP="009C4649">
      <w:pPr>
        <w:numPr>
          <w:ilvl w:val="1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>Като част от URL-а</w:t>
      </w:r>
    </w:p>
    <w:p w:rsidR="009C4649" w:rsidRPr="008451F1" w:rsidRDefault="009C4649" w:rsidP="009C4649">
      <w:pPr>
        <w:numPr>
          <w:ilvl w:val="1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>Като GET параметър</w:t>
      </w:r>
    </w:p>
    <w:p w:rsidR="009C4649" w:rsidRPr="008451F1" w:rsidRDefault="009C4649" w:rsidP="009C4649">
      <w:pPr>
        <w:numPr>
          <w:ilvl w:val="1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451F1">
        <w:rPr>
          <w:rFonts w:ascii="Times New Roman" w:hAnsi="Times New Roman" w:cs="Times New Roman"/>
          <w:sz w:val="24"/>
          <w:szCs w:val="24"/>
        </w:rPr>
        <w:t xml:space="preserve">Като HTTP </w:t>
      </w:r>
      <w:proofErr w:type="spellStart"/>
      <w:r w:rsidRPr="008451F1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8451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1F1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451F1">
        <w:rPr>
          <w:rFonts w:ascii="Times New Roman" w:hAnsi="Times New Roman" w:cs="Times New Roman"/>
          <w:sz w:val="24"/>
          <w:szCs w:val="24"/>
        </w:rPr>
        <w:t xml:space="preserve"> или друг)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trike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Изпълнителят трябва да осигури механизми за реализиране на бъдещи промени без промяна на съществуващия програмен код. Когато това не е възможно, времето за промяна, компилиране и пускане в експлоатация трябва да е сведено до минимум. 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всички софтуерни компоненти (системни и приложни) трябва да бъдат така подбрани и/или разработени, че да осигуряват  работоспособност и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отказоустойчивост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, както и недискриминационно инсталиране (без различни условия за инсталиране върху физическа и виртуална среда) и опериране в продуктивен режим, върху виртуална инфраструктура, съответно върху Държавния хибриден частен облак (ДХЧО);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Изпълнителят трябва да проектира, подготви, инсталира и конфигурира като минимум следните среди: тестова,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стейджинг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, продуктивна;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Мрежата на държавната администрация (ЕЕСМ) ще бъде използвана като основна комуникационна среда и като основен доставчик на защитен Интернет капацитет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) – изискванията на софтуерните компоненти по отношение на използвани комуникационни протоколи, TCP портове и пр. трябва да бъдат детайлно документирани от Изпълнителя, за да се осигури максимална защита от хакерски атаки и външни прониквания чрез прилагане на подходящи политики за мрежова и информационна сигурност от Възложителя в инфраструктурата на Държавния хибриден частен облак и ЕЕСМ;</w:t>
      </w:r>
    </w:p>
    <w:p w:rsidR="009C4649" w:rsidRPr="00484E8D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84E8D">
        <w:rPr>
          <w:rFonts w:ascii="Times New Roman" w:hAnsi="Times New Roman" w:cs="Times New Roman"/>
          <w:sz w:val="24"/>
          <w:szCs w:val="24"/>
        </w:rPr>
        <w:t xml:space="preserve">В Техническото си предложение участникът трябва да опише добрите практики, които ще прилага по отношение на всеки аспект от </w:t>
      </w:r>
      <w:r w:rsidR="00484E8D">
        <w:rPr>
          <w:rFonts w:ascii="Times New Roman" w:hAnsi="Times New Roman" w:cs="Times New Roman"/>
          <w:sz w:val="24"/>
          <w:szCs w:val="24"/>
        </w:rPr>
        <w:t>разработката</w:t>
      </w:r>
      <w:r w:rsidRPr="00484E8D">
        <w:rPr>
          <w:rFonts w:ascii="Times New Roman" w:hAnsi="Times New Roman" w:cs="Times New Roman"/>
          <w:sz w:val="24"/>
          <w:szCs w:val="24"/>
        </w:rPr>
        <w:t>;</w:t>
      </w:r>
    </w:p>
    <w:p w:rsidR="009C4649" w:rsidRPr="0031032A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1032A">
        <w:rPr>
          <w:rFonts w:ascii="Times New Roman" w:hAnsi="Times New Roman" w:cs="Times New Roman"/>
          <w:sz w:val="24"/>
          <w:szCs w:val="24"/>
        </w:rPr>
        <w:t xml:space="preserve">Трябва да бъде създаден административен интерфейс, чрез който може да бъде извършвана конфигурацията на </w:t>
      </w:r>
      <w:r w:rsidR="00484E8D" w:rsidRPr="0031032A">
        <w:rPr>
          <w:rFonts w:ascii="Times New Roman" w:hAnsi="Times New Roman" w:cs="Times New Roman"/>
          <w:sz w:val="24"/>
          <w:szCs w:val="24"/>
        </w:rPr>
        <w:t xml:space="preserve">разработения </w:t>
      </w:r>
      <w:r w:rsidRPr="0031032A">
        <w:rPr>
          <w:rFonts w:ascii="Times New Roman" w:hAnsi="Times New Roman" w:cs="Times New Roman"/>
          <w:sz w:val="24"/>
          <w:szCs w:val="24"/>
        </w:rPr>
        <w:t>софтуера;</w:t>
      </w:r>
    </w:p>
    <w:p w:rsidR="009C4649" w:rsidRPr="00AD371E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D371E">
        <w:rPr>
          <w:rFonts w:ascii="Times New Roman" w:hAnsi="Times New Roman" w:cs="Times New Roman"/>
          <w:sz w:val="24"/>
          <w:szCs w:val="24"/>
        </w:rPr>
        <w:t>Всеки обект трябва да има уникален идентификатор;</w:t>
      </w:r>
    </w:p>
    <w:p w:rsidR="009C4649" w:rsidRPr="00484E8D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84E8D">
        <w:rPr>
          <w:rFonts w:ascii="Times New Roman" w:hAnsi="Times New Roman" w:cs="Times New Roman"/>
          <w:sz w:val="24"/>
          <w:szCs w:val="24"/>
        </w:rPr>
        <w:t>Записите в регистрите не трябва да подлежат на изтриване или на промяна, а всяко изтриване или промяна трябва да представлява нов запис.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68" w:name="_Toc453582702"/>
      <w:bookmarkStart w:id="69" w:name="_Toc459707695"/>
      <w:bookmarkStart w:id="70" w:name="_Toc460501607"/>
      <w:bookmarkStart w:id="71" w:name="_Toc462917927"/>
      <w:bookmarkStart w:id="72" w:name="_Toc18412468"/>
      <w:r w:rsidRPr="00E52268">
        <w:rPr>
          <w:rFonts w:ascii="Times New Roman" w:hAnsi="Times New Roman" w:cs="Times New Roman"/>
          <w:b/>
          <w:sz w:val="24"/>
          <w:szCs w:val="24"/>
        </w:rPr>
        <w:t>Повторно използване (</w:t>
      </w:r>
      <w:proofErr w:type="spellStart"/>
      <w:r w:rsidRPr="00E52268">
        <w:rPr>
          <w:rFonts w:ascii="Times New Roman" w:hAnsi="Times New Roman" w:cs="Times New Roman"/>
          <w:b/>
          <w:sz w:val="24"/>
          <w:szCs w:val="24"/>
        </w:rPr>
        <w:t>преизползване</w:t>
      </w:r>
      <w:proofErr w:type="spellEnd"/>
      <w:r w:rsidRPr="00E52268">
        <w:rPr>
          <w:rFonts w:ascii="Times New Roman" w:hAnsi="Times New Roman" w:cs="Times New Roman"/>
          <w:b/>
          <w:sz w:val="24"/>
          <w:szCs w:val="24"/>
        </w:rPr>
        <w:t>) на ресурси и готови разработки</w:t>
      </w:r>
      <w:bookmarkEnd w:id="68"/>
      <w:bookmarkEnd w:id="69"/>
      <w:bookmarkEnd w:id="70"/>
      <w:bookmarkEnd w:id="71"/>
      <w:bookmarkEnd w:id="72"/>
    </w:p>
    <w:p w:rsidR="009C4649" w:rsidRPr="00B51CE1" w:rsidRDefault="009C4649" w:rsidP="009C4649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51CE1">
        <w:rPr>
          <w:rFonts w:ascii="Times New Roman" w:hAnsi="Times New Roman" w:cs="Times New Roman"/>
          <w:sz w:val="24"/>
          <w:szCs w:val="24"/>
        </w:rPr>
        <w:t>При изпълнение на поръчката следва максимално да се използва</w:t>
      </w:r>
      <w:r w:rsidR="00484E8D">
        <w:rPr>
          <w:rFonts w:ascii="Times New Roman" w:hAnsi="Times New Roman" w:cs="Times New Roman"/>
          <w:sz w:val="24"/>
          <w:szCs w:val="24"/>
        </w:rPr>
        <w:t>т</w:t>
      </w:r>
      <w:r w:rsidRPr="00B51CE1">
        <w:rPr>
          <w:rFonts w:ascii="Times New Roman" w:hAnsi="Times New Roman" w:cs="Times New Roman"/>
          <w:sz w:val="24"/>
          <w:szCs w:val="24"/>
        </w:rPr>
        <w:t xml:space="preserve"> налични публично достъпни инструменти, библиотеки и платформи с отворен код.</w:t>
      </w:r>
    </w:p>
    <w:p w:rsidR="009C4649" w:rsidRPr="00E52268" w:rsidRDefault="009C4649" w:rsidP="009C4649">
      <w:pPr>
        <w:keepNext/>
        <w:keepLines/>
        <w:suppressAutoHyphens w:val="0"/>
        <w:autoSpaceDN/>
        <w:spacing w:before="280" w:after="80"/>
        <w:contextualSpacing/>
        <w:textAlignment w:val="auto"/>
        <w:outlineLvl w:val="3"/>
        <w:rPr>
          <w:rFonts w:ascii="Times New Roman" w:hAnsi="Times New Roman" w:cs="Times New Roman"/>
          <w:color w:val="666666"/>
          <w:sz w:val="24"/>
          <w:szCs w:val="24"/>
        </w:rPr>
      </w:pPr>
      <w:bookmarkStart w:id="73" w:name="_Toc459707696"/>
      <w:bookmarkStart w:id="74" w:name="_Toc460501608"/>
      <w:r w:rsidRPr="00E52268">
        <w:rPr>
          <w:rFonts w:ascii="Times New Roman" w:hAnsi="Times New Roman" w:cs="Times New Roman"/>
          <w:color w:val="666666"/>
          <w:sz w:val="24"/>
          <w:szCs w:val="24"/>
        </w:rPr>
        <w:t>Подход за избор на отворени имплементации и продукти</w:t>
      </w:r>
      <w:bookmarkEnd w:id="73"/>
      <w:bookmarkEnd w:id="74"/>
    </w:p>
    <w:p w:rsidR="009C4649" w:rsidRPr="00383B6F" w:rsidRDefault="009C4649" w:rsidP="00484E8D">
      <w:pPr>
        <w:suppressAutoHyphens w:val="0"/>
        <w:autoSpaceDN/>
        <w:ind w:firstLine="540"/>
        <w:jc w:val="both"/>
        <w:textAlignment w:val="auto"/>
        <w:rPr>
          <w:rFonts w:ascii="Times New Roman" w:hAnsi="Times New Roman" w:cs="Times New Roman"/>
          <w:strike/>
          <w:color w:val="auto"/>
          <w:sz w:val="24"/>
          <w:szCs w:val="24"/>
          <w:lang w:eastAsia="en-US"/>
        </w:rPr>
      </w:pPr>
      <w:r w:rsidRPr="00383B6F">
        <w:rPr>
          <w:rFonts w:ascii="Times New Roman" w:hAnsi="Times New Roman" w:cs="Times New Roman"/>
          <w:sz w:val="24"/>
          <w:szCs w:val="24"/>
        </w:rPr>
        <w:t xml:space="preserve">За реализацията на дадена техническа функционалност обикновено съществуват множество отворени алтернативни проекти, които могат да се използват в настоящата </w:t>
      </w:r>
      <w:r w:rsidRPr="00383B6F">
        <w:rPr>
          <w:rFonts w:ascii="Times New Roman" w:hAnsi="Times New Roman" w:cs="Times New Roman"/>
          <w:sz w:val="24"/>
          <w:szCs w:val="24"/>
        </w:rPr>
        <w:lastRenderedPageBreak/>
        <w:t xml:space="preserve">поръчка.  Участникът следва да представи базов списък със свободните компоненти и средства, които възнамерява да използва. </w:t>
      </w:r>
    </w:p>
    <w:p w:rsidR="009C4649" w:rsidRPr="00383B6F" w:rsidRDefault="009C4649" w:rsidP="009C4649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 xml:space="preserve">Препоръчително е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преизползването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на проекти, финансирани със средства на Европейския съюз, както и на такива, в които Участникът има активни разработчици. Използването на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и на инструменти, библиотеки, продукти и системи с платен лиценз става за сметка на </w:t>
      </w:r>
      <w:r w:rsidRPr="00383B6F">
        <w:rPr>
          <w:rFonts w:ascii="Times New Roman" w:hAnsi="Times New Roman" w:cs="Times New Roman"/>
          <w:caps/>
          <w:sz w:val="24"/>
          <w:szCs w:val="24"/>
        </w:rPr>
        <w:t>и</w:t>
      </w:r>
      <w:r w:rsidRPr="00383B6F">
        <w:rPr>
          <w:rFonts w:ascii="Times New Roman" w:hAnsi="Times New Roman" w:cs="Times New Roman"/>
          <w:sz w:val="24"/>
          <w:szCs w:val="24"/>
        </w:rPr>
        <w:t>зпълнителя, като е допустимо в случаите, когато липсва подходяща свободна алтернатива с необходимата функционалност или тя не отговаря на горните условия.</w:t>
      </w:r>
    </w:p>
    <w:p w:rsidR="009C4649" w:rsidRPr="00383B6F" w:rsidRDefault="009C4649" w:rsidP="009C4649">
      <w:pPr>
        <w:keepNext/>
        <w:keepLines/>
        <w:suppressAutoHyphens w:val="0"/>
        <w:autoSpaceDN/>
        <w:spacing w:before="280" w:after="80"/>
        <w:contextualSpacing/>
        <w:textAlignment w:val="auto"/>
        <w:outlineLvl w:val="3"/>
        <w:rPr>
          <w:rFonts w:ascii="Times New Roman" w:hAnsi="Times New Roman" w:cs="Times New Roman"/>
          <w:color w:val="666666"/>
          <w:sz w:val="24"/>
          <w:szCs w:val="24"/>
        </w:rPr>
      </w:pPr>
      <w:bookmarkStart w:id="75" w:name="_Toc459707697"/>
      <w:bookmarkStart w:id="76" w:name="_Toc460501609"/>
      <w:r w:rsidRPr="00383B6F">
        <w:rPr>
          <w:rFonts w:ascii="Times New Roman" w:hAnsi="Times New Roman" w:cs="Times New Roman"/>
          <w:color w:val="666666"/>
          <w:sz w:val="24"/>
          <w:szCs w:val="24"/>
        </w:rPr>
        <w:t>Подход за работа с външните софтуерни ресурси</w:t>
      </w:r>
      <w:bookmarkEnd w:id="75"/>
      <w:bookmarkEnd w:id="76"/>
    </w:p>
    <w:p w:rsidR="009C4649" w:rsidRPr="00383B6F" w:rsidRDefault="009C4649" w:rsidP="009C4649">
      <w:pPr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При използването на свободни имплементации на софтуерни библиотеки е необходимо да се организира копие (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) на съответното хранилище в общото хранилище за проекти с отворен код, финансирани с публични средства в България (към момента </w:t>
      </w:r>
      <w:hyperlink r:id="rId10" w:history="1">
        <w:r w:rsidRPr="00383B6F">
          <w:rPr>
            <w:rStyle w:val="Hyperlink"/>
            <w:rFonts w:ascii="Times New Roman" w:hAnsi="Times New Roman"/>
            <w:sz w:val="24"/>
            <w:szCs w:val="24"/>
          </w:rPr>
          <w:t>https://github.com/governmentbg</w:t>
        </w:r>
      </w:hyperlink>
      <w:r w:rsidRPr="00383B6F">
        <w:rPr>
          <w:rFonts w:ascii="Times New Roman" w:hAnsi="Times New Roman" w:cs="Times New Roman"/>
          <w:sz w:val="24"/>
          <w:szCs w:val="24"/>
        </w:rPr>
        <w:t>). Използващите свободните библиотеки компоненти задават за "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upstream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" хранилищата в областта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governmentbg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, като задължително се реферира използваната версия/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identificator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.</w:t>
      </w:r>
    </w:p>
    <w:p w:rsidR="009C4649" w:rsidRPr="00383B6F" w:rsidRDefault="009C4649" w:rsidP="009C4649">
      <w:pPr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 xml:space="preserve">Когато се налага промяна в изходния код на използван софтуерен компонент, промените трябва да се извършват във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хранилището на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governmentbg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основния проект. Изпълнителят трябва да извърши необходимите действия за включване на направените промени в основния проект чрез "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" и извършване на необходимите изисквани от разработчиците на основния проект промени до приемането им. Тези дейности трябва да бъдат извършвани по време на целия проект.</w:t>
      </w:r>
    </w:p>
    <w:p w:rsidR="009C4649" w:rsidRPr="00484E8D" w:rsidRDefault="009C4649" w:rsidP="00484E8D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84E8D">
        <w:rPr>
          <w:rFonts w:ascii="Times New Roman" w:hAnsi="Times New Roman" w:cs="Times New Roman"/>
          <w:sz w:val="24"/>
          <w:szCs w:val="24"/>
        </w:rPr>
        <w:t>При установяване на наличие на нови версии на използваните проекти се извършва анализ на влиянието върху настоящата разработка. В случаите, при които се оптимизира използвана функционалност, отстраняват се пропуски в сигурността, стабилността или бързодействието, новата версия се извлича и използва след успешното изпълнение на интеграционните тестове.</w:t>
      </w:r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77" w:name="_Toc459707699"/>
      <w:bookmarkStart w:id="78" w:name="_Toc460501611"/>
      <w:bookmarkStart w:id="79" w:name="_Toc462917928"/>
      <w:bookmarkStart w:id="80" w:name="_Toc18412469"/>
      <w:r w:rsidRPr="00E52268">
        <w:rPr>
          <w:rFonts w:ascii="Times New Roman" w:hAnsi="Times New Roman" w:cs="Times New Roman"/>
          <w:b/>
          <w:sz w:val="24"/>
          <w:szCs w:val="24"/>
        </w:rPr>
        <w:t>Изграждане и поддръжка на множество среди</w:t>
      </w:r>
      <w:bookmarkEnd w:id="77"/>
      <w:bookmarkEnd w:id="78"/>
      <w:bookmarkEnd w:id="79"/>
      <w:bookmarkEnd w:id="80"/>
    </w:p>
    <w:p w:rsidR="009C4649" w:rsidRPr="00E52268" w:rsidRDefault="009C4649" w:rsidP="009C4649">
      <w:pPr>
        <w:keepNext/>
        <w:suppressAutoHyphens w:val="0"/>
        <w:autoSpaceDN/>
        <w:spacing w:before="120" w:line="240" w:lineRule="auto"/>
        <w:ind w:firstLine="567"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E52268">
        <w:rPr>
          <w:rFonts w:ascii="Times New Roman" w:hAnsi="Times New Roman" w:cs="Times New Roman"/>
          <w:sz w:val="24"/>
          <w:lang w:eastAsia="en-US"/>
        </w:rPr>
        <w:t>Изпълнителят трябва да изгради и да поддържа минимум следните логически разделени среди: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7998"/>
      </w:tblGrid>
      <w:tr w:rsidR="009C4649" w:rsidRPr="00E52268" w:rsidTr="009C4649"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Среда</w:t>
            </w:r>
          </w:p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Описание</w:t>
            </w:r>
          </w:p>
        </w:tc>
      </w:tr>
      <w:tr w:rsidR="009C4649" w:rsidRPr="00E52268" w:rsidTr="009C4649"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textAlignment w:val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Development</w:t>
            </w:r>
            <w:proofErr w:type="spellEnd"/>
          </w:p>
        </w:tc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2268">
              <w:rPr>
                <w:rFonts w:ascii="Times New Roman" w:hAnsi="Times New Roman" w:cs="Times New Roman"/>
                <w:caps/>
                <w:sz w:val="24"/>
                <w:lang w:eastAsia="en-US"/>
              </w:rPr>
              <w:t>ч</w:t>
            </w:r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рез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Development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средата се осигурява работата по разработката, усъвършенстването и развитието на разработения по поръчката софтуер. В тази среда са налични и допълнителните софтуерни системи и инсталации, необходими за управление на разработката –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continuous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integration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средства, системи за автоматизирано тестване и др.</w:t>
            </w:r>
          </w:p>
        </w:tc>
      </w:tr>
      <w:tr w:rsidR="009C4649" w:rsidRPr="00E52268" w:rsidTr="009C4649"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Staging</w:t>
            </w:r>
            <w:proofErr w:type="spellEnd"/>
          </w:p>
        </w:tc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2268">
              <w:rPr>
                <w:rFonts w:ascii="Times New Roman" w:hAnsi="Times New Roman" w:cs="Times New Roman"/>
                <w:caps/>
                <w:sz w:val="24"/>
                <w:lang w:eastAsia="en-US"/>
              </w:rPr>
              <w:t>ч</w:t>
            </w:r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рез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Staging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средата се извършват тестове преди разгръщане на нова версия от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Development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средата върху </w:t>
            </w: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Production</w:t>
            </w:r>
            <w:proofErr w:type="spellEnd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средата. В нея се извършват всички интеграционни тестове, както и тестовете за натоварване.</w:t>
            </w:r>
          </w:p>
        </w:tc>
      </w:tr>
      <w:tr w:rsidR="009C4649" w:rsidRPr="00E52268" w:rsidTr="009C4649">
        <w:tc>
          <w:tcPr>
            <w:tcW w:w="0" w:type="auto"/>
            <w:shd w:val="clear" w:color="auto" w:fill="auto"/>
          </w:tcPr>
          <w:p w:rsidR="009C4649" w:rsidRPr="00383B6F" w:rsidRDefault="009C4649" w:rsidP="009C4649">
            <w:pPr>
              <w:suppressAutoHyphens w:val="0"/>
              <w:autoSpaceDN/>
              <w:spacing w:before="120" w:line="252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>Sandbox</w:t>
            </w:r>
            <w:proofErr w:type="spellEnd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>Testing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 xml:space="preserve">рез </w:t>
            </w:r>
            <w:proofErr w:type="spellStart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>Sandbox</w:t>
            </w:r>
            <w:proofErr w:type="spellEnd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средата всички, които трябва да се интегрират към Системата, могат да тестват интеграцията си, без да застрашават работата на </w:t>
            </w:r>
            <w:proofErr w:type="spellStart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>продукционната</w:t>
            </w:r>
            <w:proofErr w:type="spellEnd"/>
            <w:r w:rsidRPr="00383B6F"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среда.</w:t>
            </w:r>
          </w:p>
        </w:tc>
      </w:tr>
      <w:tr w:rsidR="009C4649" w:rsidRPr="00E52268" w:rsidTr="009C4649"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textAlignment w:val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Production</w:t>
            </w:r>
            <w:proofErr w:type="spellEnd"/>
          </w:p>
        </w:tc>
        <w:tc>
          <w:tcPr>
            <w:tcW w:w="0" w:type="auto"/>
          </w:tcPr>
          <w:p w:rsidR="009C4649" w:rsidRPr="00E52268" w:rsidRDefault="009C4649" w:rsidP="009C4649">
            <w:pPr>
              <w:suppressAutoHyphens w:val="0"/>
              <w:autoSpaceDN/>
              <w:spacing w:before="120" w:line="252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2268">
              <w:rPr>
                <w:rFonts w:ascii="Times New Roman" w:hAnsi="Times New Roman" w:cs="Times New Roman"/>
                <w:caps/>
                <w:sz w:val="24"/>
                <w:lang w:eastAsia="en-US"/>
              </w:rPr>
              <w:t>т</w:t>
            </w:r>
            <w:r w:rsidRPr="00E52268">
              <w:rPr>
                <w:rFonts w:ascii="Times New Roman" w:hAnsi="Times New Roman" w:cs="Times New Roman"/>
                <w:sz w:val="24"/>
                <w:lang w:eastAsia="en-US"/>
              </w:rPr>
              <w:t>ова е средата, която е публично достъпна за реална експлоатация и достъп до услугите и интеграция с Националния портал за пространствени данни.</w:t>
            </w:r>
          </w:p>
        </w:tc>
      </w:tr>
    </w:tbl>
    <w:p w:rsidR="009C4649" w:rsidRPr="00E52268" w:rsidRDefault="009C4649" w:rsidP="009C4649">
      <w:pPr>
        <w:suppressAutoHyphens w:val="0"/>
        <w:autoSpaceDN/>
        <w:spacing w:before="60" w:line="252" w:lineRule="auto"/>
        <w:contextualSpacing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</w:p>
    <w:p w:rsidR="009C4649" w:rsidRPr="00E52268" w:rsidRDefault="009C4649" w:rsidP="009C4649">
      <w:pPr>
        <w:suppressAutoHyphens w:val="0"/>
        <w:autoSpaceDN/>
        <w:spacing w:before="60" w:line="252" w:lineRule="auto"/>
        <w:ind w:firstLine="567"/>
        <w:contextualSpacing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E52268">
        <w:rPr>
          <w:rFonts w:ascii="Times New Roman" w:hAnsi="Times New Roman" w:cs="Times New Roman"/>
          <w:sz w:val="24"/>
          <w:lang w:eastAsia="en-US"/>
        </w:rPr>
        <w:t>Участникът може да предложи изграждането на допълнителни среди според спецификите на предложеното решение.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81" w:name="_Toc453582706"/>
      <w:bookmarkStart w:id="82" w:name="_Toc459707700"/>
      <w:bookmarkStart w:id="83" w:name="_Toc460501612"/>
      <w:bookmarkStart w:id="84" w:name="_Toc462917929"/>
      <w:bookmarkStart w:id="85" w:name="_Toc18412470"/>
      <w:r w:rsidRPr="00E52268">
        <w:rPr>
          <w:rFonts w:ascii="Times New Roman" w:hAnsi="Times New Roman" w:cs="Times New Roman"/>
          <w:b/>
          <w:sz w:val="24"/>
          <w:szCs w:val="24"/>
        </w:rPr>
        <w:t>Процес на разработка, тестване и разгръщане</w:t>
      </w:r>
      <w:bookmarkEnd w:id="81"/>
      <w:bookmarkEnd w:id="82"/>
      <w:bookmarkEnd w:id="83"/>
      <w:bookmarkEnd w:id="84"/>
      <w:bookmarkEnd w:id="85"/>
    </w:p>
    <w:p w:rsidR="009C4649" w:rsidRPr="00383B6F" w:rsidRDefault="009C4649" w:rsidP="009C4649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 xml:space="preserve">Всички софтуерни приложения, системи, подсистеми, библиотеки и компоненти, които са необходими за привеждане на масивите от пространствени данни и мрежови услуги в съответствие с изискванията на Директива 2007/2/ЕО, трябва да бъдат разработвани като софтуер с отворен код и да бъдат достъпни в публично хранилище. Към настоящия момент следва да се използва общото хранилище за проекти с отворен код, финансирани с публични средства в България (към момента </w:t>
      </w:r>
      <w:hyperlink r:id="rId11">
        <w:r w:rsidRPr="00383B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https://github.com/governmentbg</w:t>
        </w:r>
      </w:hyperlink>
      <w:r w:rsidRPr="00383B6F">
        <w:rPr>
          <w:rFonts w:ascii="Times New Roman" w:hAnsi="Times New Roman" w:cs="Times New Roman"/>
          <w:sz w:val="24"/>
          <w:szCs w:val="24"/>
        </w:rPr>
        <w:t>).</w:t>
      </w:r>
    </w:p>
    <w:p w:rsidR="009C4649" w:rsidRPr="00383B6F" w:rsidRDefault="009C4649" w:rsidP="009C4649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В случай че върху част от компонентите, нужни за компилация, има авторски права, те могат да бъдат или в отделно хранилище с подходящия за това лиценз или за тях трябва да бъде предоставен заместващ „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mock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6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83B6F">
        <w:rPr>
          <w:rFonts w:ascii="Times New Roman" w:hAnsi="Times New Roman" w:cs="Times New Roman"/>
          <w:sz w:val="24"/>
          <w:szCs w:val="24"/>
        </w:rPr>
        <w:t>“ компонент, така че да не се нарушава компилацията на проекта.</w:t>
      </w:r>
    </w:p>
    <w:p w:rsidR="009C4649" w:rsidRPr="00383B6F" w:rsidRDefault="009C4649" w:rsidP="009C4649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продукт:</w:t>
      </w:r>
    </w:p>
    <w:p w:rsidR="009C4649" w:rsidRPr="00383B6F" w:rsidRDefault="009C4649" w:rsidP="009C4649">
      <w:pPr>
        <w:numPr>
          <w:ilvl w:val="0"/>
          <w:numId w:val="22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Документиране на процеса минимум на ниво процедура/функция/клас;</w:t>
      </w:r>
    </w:p>
    <w:p w:rsidR="009C4649" w:rsidRPr="00383B6F" w:rsidRDefault="009C4649" w:rsidP="009C4649">
      <w:pPr>
        <w:numPr>
          <w:ilvl w:val="0"/>
          <w:numId w:val="22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Покритие на резултатите с функционални тестове;</w:t>
      </w:r>
    </w:p>
    <w:p w:rsidR="009C4649" w:rsidRPr="00383B6F" w:rsidRDefault="009C4649" w:rsidP="009C4649">
      <w:pPr>
        <w:numPr>
          <w:ilvl w:val="0"/>
          <w:numId w:val="22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Използване на </w:t>
      </w:r>
      <w:proofErr w:type="spellStart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continuous</w:t>
      </w:r>
      <w:proofErr w:type="spellEnd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integration</w:t>
      </w:r>
      <w:proofErr w:type="spellEnd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практики;</w:t>
      </w:r>
    </w:p>
    <w:p w:rsidR="009C4649" w:rsidRPr="00383B6F" w:rsidRDefault="009C4649" w:rsidP="009C4649">
      <w:pPr>
        <w:numPr>
          <w:ilvl w:val="0"/>
          <w:numId w:val="22"/>
        </w:numPr>
        <w:tabs>
          <w:tab w:val="left" w:pos="180"/>
          <w:tab w:val="left" w:pos="720"/>
        </w:tabs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Използване на </w:t>
      </w:r>
      <w:proofErr w:type="spellStart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dependency</w:t>
      </w:r>
      <w:proofErr w:type="spellEnd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management</w:t>
      </w:r>
      <w:proofErr w:type="spellEnd"/>
      <w:r w:rsidRPr="00383B6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C4649" w:rsidRPr="00383B6F" w:rsidRDefault="009C4649" w:rsidP="009C4649">
      <w:pPr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83B6F">
        <w:rPr>
          <w:rFonts w:ascii="Times New Roman" w:hAnsi="Times New Roman" w:cs="Times New Roman"/>
          <w:sz w:val="24"/>
          <w:szCs w:val="24"/>
        </w:rPr>
        <w:t>Участникът трябва да опише детайлно подхода си за покриване на изискванията.</w:t>
      </w: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86" w:name="_Toc453582711"/>
      <w:bookmarkStart w:id="87" w:name="_Toc459611306"/>
      <w:bookmarkStart w:id="88" w:name="_Toc460270012"/>
      <w:bookmarkStart w:id="89" w:name="_Toc462917930"/>
      <w:bookmarkStart w:id="90" w:name="_Toc18412471"/>
      <w:bookmarkStart w:id="91" w:name="_Toc447193161"/>
      <w:r w:rsidRPr="00E52268">
        <w:rPr>
          <w:rFonts w:ascii="Times New Roman" w:hAnsi="Times New Roman" w:cs="Times New Roman"/>
          <w:b/>
          <w:sz w:val="24"/>
          <w:szCs w:val="24"/>
        </w:rPr>
        <w:t>Бързодействие и мащабируемост</w:t>
      </w:r>
      <w:bookmarkEnd w:id="86"/>
      <w:bookmarkEnd w:id="87"/>
      <w:bookmarkEnd w:id="88"/>
      <w:bookmarkEnd w:id="89"/>
      <w:bookmarkEnd w:id="90"/>
    </w:p>
    <w:p w:rsidR="009C4649" w:rsidRPr="00E52268" w:rsidRDefault="009C4649" w:rsidP="009C4649">
      <w:pPr>
        <w:keepNext/>
        <w:keepLines/>
        <w:numPr>
          <w:ilvl w:val="0"/>
          <w:numId w:val="20"/>
        </w:numPr>
        <w:tabs>
          <w:tab w:val="left" w:pos="1985"/>
        </w:tabs>
        <w:suppressAutoHyphens w:val="0"/>
        <w:autoSpaceDN/>
        <w:spacing w:before="40" w:line="259" w:lineRule="auto"/>
        <w:ind w:firstLine="360"/>
        <w:textAlignment w:val="auto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92" w:name="_Ref460258527"/>
      <w:bookmarkStart w:id="93" w:name="_Toc460270013"/>
      <w:bookmarkStart w:id="94" w:name="_Toc453582712"/>
      <w:bookmarkStart w:id="95" w:name="_Toc459611307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Контрол на натоварването и защита от </w:t>
      </w:r>
      <w:proofErr w:type="spellStart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>DoS</w:t>
      </w:r>
      <w:proofErr w:type="spellEnd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>/</w:t>
      </w:r>
      <w:proofErr w:type="spellStart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>DDoS</w:t>
      </w:r>
      <w:proofErr w:type="spellEnd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атаки</w:t>
      </w:r>
      <w:bookmarkEnd w:id="92"/>
      <w:bookmarkEnd w:id="93"/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Разработката</w:t>
      </w:r>
      <w:r w:rsidRPr="00E52F0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52268">
        <w:rPr>
          <w:rFonts w:ascii="Times New Roman" w:hAnsi="Times New Roman" w:cs="Times New Roman"/>
          <w:sz w:val="24"/>
          <w:szCs w:val="24"/>
        </w:rPr>
        <w:t xml:space="preserve">трябва да поддържа </w:t>
      </w:r>
      <w:r w:rsidRPr="00E52F0C">
        <w:rPr>
          <w:rFonts w:ascii="Times New Roman" w:hAnsi="Times New Roman" w:cs="Times New Roman"/>
          <w:sz w:val="24"/>
          <w:szCs w:val="24"/>
        </w:rPr>
        <w:t>на приложно</w:t>
      </w:r>
      <w:r w:rsidRPr="00E52268">
        <w:rPr>
          <w:rFonts w:ascii="Times New Roman" w:hAnsi="Times New Roman" w:cs="Times New Roman"/>
          <w:sz w:val="24"/>
          <w:szCs w:val="24"/>
        </w:rPr>
        <w:t xml:space="preserve"> ниво "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" и/или "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Throttling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" на заявки от един и същ клиентски адрес </w:t>
      </w:r>
      <w:r w:rsidRPr="001A2EF9">
        <w:rPr>
          <w:rFonts w:ascii="Times New Roman" w:hAnsi="Times New Roman" w:cs="Times New Roman"/>
          <w:sz w:val="24"/>
          <w:szCs w:val="24"/>
        </w:rPr>
        <w:t xml:space="preserve">както към страниците с уеб-съдържание, така и </w:t>
      </w:r>
      <w:r w:rsidRPr="00E52268">
        <w:rPr>
          <w:rFonts w:ascii="Times New Roman" w:hAnsi="Times New Roman" w:cs="Times New Roman"/>
          <w:sz w:val="24"/>
          <w:szCs w:val="24"/>
        </w:rPr>
        <w:t>по отношение на заявките към приложните програмни интерфейси, достъпни публично или служебно като уеб-услуги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Services) и служебни интерфейси. </w:t>
      </w:r>
    </w:p>
    <w:p w:rsidR="009C4649" w:rsidRPr="00E52268" w:rsidRDefault="00E52F0C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C4649" w:rsidRPr="00E52268">
        <w:rPr>
          <w:rFonts w:ascii="Times New Roman" w:hAnsi="Times New Roman" w:cs="Times New Roman"/>
          <w:sz w:val="24"/>
          <w:szCs w:val="24"/>
        </w:rPr>
        <w:t>рябва да е позволено конфигуриране от страна на администраторите на лимитите за отделни уеб-услуги и ресурси, които се достъпват с отделен URL/URI.</w:t>
      </w:r>
    </w:p>
    <w:bookmarkEnd w:id="94"/>
    <w:bookmarkEnd w:id="95"/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F0C" w:rsidRDefault="009C4649" w:rsidP="009C4649">
      <w:pPr>
        <w:keepNext/>
        <w:keepLines/>
        <w:numPr>
          <w:ilvl w:val="0"/>
          <w:numId w:val="20"/>
        </w:numPr>
        <w:tabs>
          <w:tab w:val="left" w:pos="1985"/>
        </w:tabs>
        <w:suppressAutoHyphens w:val="0"/>
        <w:autoSpaceDN/>
        <w:spacing w:before="40" w:line="259" w:lineRule="auto"/>
        <w:ind w:left="1560" w:hanging="567"/>
        <w:textAlignment w:val="auto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E52F0C">
        <w:rPr>
          <w:rFonts w:ascii="Times New Roman" w:hAnsi="Times New Roman" w:cs="Times New Roman"/>
          <w:b/>
          <w:color w:val="666666"/>
          <w:sz w:val="24"/>
          <w:szCs w:val="24"/>
        </w:rPr>
        <w:t>Бързодействие</w:t>
      </w:r>
    </w:p>
    <w:p w:rsidR="009C4649" w:rsidRPr="00E52F0C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F0C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 xml:space="preserve">При визуализация на уеб-страници </w:t>
      </w:r>
      <w:r w:rsidR="00E52F0C">
        <w:rPr>
          <w:rFonts w:ascii="Times New Roman" w:hAnsi="Times New Roman" w:cs="Times New Roman"/>
          <w:sz w:val="24"/>
          <w:szCs w:val="24"/>
        </w:rPr>
        <w:t>е необходимо да се осигури</w:t>
      </w:r>
      <w:r w:rsidRPr="00E52F0C">
        <w:rPr>
          <w:rFonts w:ascii="Times New Roman" w:hAnsi="Times New Roman" w:cs="Times New Roman"/>
          <w:sz w:val="24"/>
          <w:szCs w:val="24"/>
        </w:rPr>
        <w:t xml:space="preserve"> висока производителност и минимално време за отговор на заявки - средното време за заявка трябва да бъде по-малко от 1 секунда, с максимум 1 секунда стандартно отклонение за </w:t>
      </w:r>
      <w:r w:rsidRPr="00E52F0C">
        <w:rPr>
          <w:rFonts w:ascii="Times New Roman" w:hAnsi="Times New Roman" w:cs="Times New Roman"/>
          <w:sz w:val="24"/>
          <w:szCs w:val="24"/>
        </w:rPr>
        <w:lastRenderedPageBreak/>
        <w:t xml:space="preserve">95% от заявките, без да се включва мрежовото </w:t>
      </w:r>
      <w:proofErr w:type="spellStart"/>
      <w:r w:rsidRPr="00E52F0C">
        <w:rPr>
          <w:rFonts w:ascii="Times New Roman" w:hAnsi="Times New Roman" w:cs="Times New Roman"/>
          <w:sz w:val="24"/>
          <w:szCs w:val="24"/>
        </w:rPr>
        <w:t>времезакъснение</w:t>
      </w:r>
      <w:proofErr w:type="spellEnd"/>
      <w:r w:rsidRPr="00E52F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F0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E5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0C">
        <w:rPr>
          <w:rFonts w:ascii="Times New Roman" w:hAnsi="Times New Roman" w:cs="Times New Roman"/>
          <w:sz w:val="24"/>
          <w:szCs w:val="24"/>
        </w:rPr>
        <w:t>Latency</w:t>
      </w:r>
      <w:proofErr w:type="spellEnd"/>
      <w:r w:rsidRPr="00E52F0C">
        <w:rPr>
          <w:rFonts w:ascii="Times New Roman" w:hAnsi="Times New Roman" w:cs="Times New Roman"/>
          <w:sz w:val="24"/>
          <w:szCs w:val="24"/>
        </w:rPr>
        <w:t>) при транспорт на пакети между клиента и сървъра</w:t>
      </w:r>
      <w:r w:rsidRPr="00E52F0C">
        <w:rPr>
          <w:rFonts w:ascii="Times New Roman" w:hAnsi="Times New Roman" w:cs="Times New Roman"/>
          <w:i/>
          <w:color w:val="0070C0"/>
          <w:sz w:val="24"/>
          <w:szCs w:val="24"/>
          <w:lang w:eastAsia="en-US"/>
        </w:rPr>
        <w:t>.</w:t>
      </w:r>
    </w:p>
    <w:p w:rsidR="009C4649" w:rsidRPr="00E52F0C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Трябва да бъдат създадени тестове за натоварване.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9C4649">
      <w:pPr>
        <w:keepNext/>
        <w:keepLines/>
        <w:numPr>
          <w:ilvl w:val="0"/>
          <w:numId w:val="20"/>
        </w:numPr>
        <w:tabs>
          <w:tab w:val="left" w:pos="1985"/>
        </w:tabs>
        <w:suppressAutoHyphens w:val="0"/>
        <w:autoSpaceDN/>
        <w:spacing w:before="40" w:line="259" w:lineRule="auto"/>
        <w:ind w:left="1560" w:hanging="567"/>
        <w:textAlignment w:val="auto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96" w:name="_Toc453582715"/>
      <w:bookmarkStart w:id="97" w:name="_Toc459611308"/>
      <w:bookmarkStart w:id="98" w:name="_Toc460270015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>Използване на HTTP/2</w:t>
      </w:r>
      <w:bookmarkEnd w:id="96"/>
      <w:bookmarkEnd w:id="97"/>
      <w:bookmarkEnd w:id="98"/>
    </w:p>
    <w:p w:rsidR="009C4649" w:rsidRPr="00E52268" w:rsidRDefault="009C4649" w:rsidP="009C4649">
      <w:pPr>
        <w:suppressAutoHyphens w:val="0"/>
        <w:autoSpaceDN/>
        <w:spacing w:before="120" w:line="250" w:lineRule="auto"/>
        <w:jc w:val="both"/>
        <w:textAlignment w:val="auto"/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</w:pPr>
      <w:r w:rsidRPr="00E52268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С оглед намаляване на служебния трафик, времената за отговор и натоварването на сървърите следва да се използва HTTP/2 протокол при предоставяне на публични потребителски интерфейси с включени като минимум следните възможности: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Включена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Използване на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brotli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алгоритъм за компресия;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Включен HTTP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pipelining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HTTP/2 Server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приоритизиращ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специфични компоненти, изграждащи страниците (CSS,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файлове и др.);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Публичните потребителски интерфейси трябва да поддържат адаптивен избор на TLS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cipher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според вида на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процесорната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архитектура на клиентското устройство - AES-GCM за x86 работни станции и преносими компютри (с налични AES-NI CPU разширения), и ChaCha20/Poly1305 за мобилни устройства (основно базирани на ARM процесори);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Ако клиентският браузър/клиент не поддържа HTTP/2, трябва да бъде предвиден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fall-back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механизъм към HTTP/1.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. Тази възможност трябва да може лесно да се реконфигурира в бъдеще и да отпадне, когато браузърите/клиентите, неподдържащи HTTP/2, станат незначителен процент.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9C4649">
      <w:pPr>
        <w:keepNext/>
        <w:keepLines/>
        <w:numPr>
          <w:ilvl w:val="0"/>
          <w:numId w:val="20"/>
        </w:numPr>
        <w:tabs>
          <w:tab w:val="left" w:pos="1985"/>
        </w:tabs>
        <w:suppressAutoHyphens w:val="0"/>
        <w:autoSpaceDN/>
        <w:spacing w:before="40" w:line="259" w:lineRule="auto"/>
        <w:ind w:left="1560" w:hanging="567"/>
        <w:textAlignment w:val="auto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99" w:name="_Toc460270023"/>
      <w:bookmarkStart w:id="100" w:name="_Toc447193164"/>
      <w:bookmarkEnd w:id="91"/>
      <w:r w:rsidRPr="00E52268">
        <w:rPr>
          <w:rFonts w:ascii="Times New Roman" w:hAnsi="Times New Roman" w:cs="Times New Roman"/>
          <w:b/>
          <w:color w:val="666666"/>
          <w:sz w:val="24"/>
          <w:szCs w:val="24"/>
        </w:rPr>
        <w:t>Качество и сигурност на програмните продукти и приложенията</w:t>
      </w:r>
      <w:bookmarkEnd w:id="99"/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Да бъде предвидено спазването на добри практики на софтуерната разработка – покритие на изходния код с тестове – над 60%, документиране на изходния код, използване на среда за непрекъсната интеграция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), възможност за компилиране и пакетиране на продукта с една команда, възможност за инсталиране на нова версия на сървъра с една команда, система за управление на зависимостите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Dependency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);</w:t>
      </w:r>
    </w:p>
    <w:p w:rsidR="009C4649" w:rsidRPr="00E52F0C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Публичн</w:t>
      </w:r>
      <w:r w:rsidR="00E52F0C">
        <w:rPr>
          <w:rFonts w:ascii="Times New Roman" w:hAnsi="Times New Roman" w:cs="Times New Roman"/>
          <w:sz w:val="24"/>
          <w:szCs w:val="24"/>
        </w:rPr>
        <w:t>ата част, която ще предоставя</w:t>
      </w:r>
      <w:r w:rsidRPr="00E52F0C">
        <w:rPr>
          <w:rFonts w:ascii="Times New Roman" w:hAnsi="Times New Roman" w:cs="Times New Roman"/>
          <w:sz w:val="24"/>
          <w:szCs w:val="24"/>
        </w:rPr>
        <w:t xml:space="preserve"> информация и услуги в Интерн</w:t>
      </w:r>
      <w:r w:rsidR="00E52F0C">
        <w:rPr>
          <w:rFonts w:ascii="Times New Roman" w:hAnsi="Times New Roman" w:cs="Times New Roman"/>
          <w:sz w:val="24"/>
          <w:szCs w:val="24"/>
        </w:rPr>
        <w:t>ет, трябва да отговаря</w:t>
      </w:r>
      <w:r w:rsidRPr="00E52F0C">
        <w:rPr>
          <w:rFonts w:ascii="Times New Roman" w:hAnsi="Times New Roman" w:cs="Times New Roman"/>
          <w:sz w:val="24"/>
          <w:szCs w:val="24"/>
        </w:rPr>
        <w:t xml:space="preserve"> на актуалните </w:t>
      </w:r>
      <w:proofErr w:type="spellStart"/>
      <w:r w:rsidRPr="00E52F0C">
        <w:rPr>
          <w:rFonts w:ascii="Times New Roman" w:hAnsi="Times New Roman" w:cs="Times New Roman"/>
          <w:sz w:val="24"/>
          <w:szCs w:val="24"/>
        </w:rPr>
        <w:t>уебстандарти</w:t>
      </w:r>
      <w:proofErr w:type="spellEnd"/>
      <w:r w:rsidRPr="00E52F0C">
        <w:rPr>
          <w:rFonts w:ascii="Times New Roman" w:hAnsi="Times New Roman" w:cs="Times New Roman"/>
          <w:sz w:val="24"/>
          <w:szCs w:val="24"/>
        </w:rPr>
        <w:t xml:space="preserve"> за визуализиране на съдържание.</w:t>
      </w:r>
    </w:p>
    <w:p w:rsidR="009C4649" w:rsidRPr="00E52268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01" w:name="_Toc460270024"/>
      <w:bookmarkStart w:id="102" w:name="_Toc462917931"/>
      <w:bookmarkStart w:id="103" w:name="_Toc18412472"/>
      <w:r w:rsidRPr="00E52268">
        <w:rPr>
          <w:rFonts w:ascii="Times New Roman" w:hAnsi="Times New Roman" w:cs="Times New Roman"/>
          <w:b/>
          <w:sz w:val="24"/>
          <w:szCs w:val="24"/>
        </w:rPr>
        <w:t>Информационна сигурност и интегритет на данните</w:t>
      </w:r>
      <w:bookmarkEnd w:id="101"/>
      <w:bookmarkEnd w:id="102"/>
      <w:bookmarkEnd w:id="103"/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Не се допуска съхранението на пароли на </w:t>
      </w:r>
      <w:r w:rsidRPr="00E52F0C">
        <w:rPr>
          <w:rFonts w:ascii="Times New Roman" w:hAnsi="Times New Roman" w:cs="Times New Roman"/>
          <w:sz w:val="24"/>
          <w:szCs w:val="24"/>
        </w:rPr>
        <w:t>администратори, в</w:t>
      </w:r>
      <w:r w:rsidRPr="00E52268">
        <w:rPr>
          <w:rFonts w:ascii="Times New Roman" w:hAnsi="Times New Roman" w:cs="Times New Roman"/>
          <w:sz w:val="24"/>
          <w:szCs w:val="24"/>
        </w:rPr>
        <w:t xml:space="preserve"> явен вид. Всички пароли трябва да бъдат защитени с подходящи сигурни алгоритми (напр.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BCrypt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, PBKDF2,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scrypt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(RFC 7914) за съхранение на пароли и където е възможно, да се използва и прозрачно криптиране на данните в СУБД със сертификати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data-at-rest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encryption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);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lastRenderedPageBreak/>
        <w:t>Да бъде предвидена система за ежедневно създаване на резервни копия на данните, които да се съхраняват в базата данни;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Не се допуска използването на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Self-Signed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сертификати за публични услуги;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Всички уебстраници (вътрешни и публично достъпни в Интернет) трябва да бъдат достъпни единствено и само през протокол HTTPS. Криптирането трябва да се базира на сигурен сертификат с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валидирана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идентичност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), позволяващ задължително прилагане на TLS 1.2, който е издаден от удостоверителен орган, разпознаван от най-често използваните браузъри (Microsoft Internet Explorer,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Chorme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).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поддръжката;</w:t>
      </w:r>
    </w:p>
    <w:p w:rsidR="009C4649" w:rsidRPr="00E52268" w:rsidRDefault="009C4649" w:rsidP="00E52F0C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trike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Трябва да бъдат извършени тестове за сигурност на всички уебстраници, като минимум чрез автоматизираните средства на SSL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за изпитване на сървърна сигурност (</w:t>
      </w:r>
      <w:hyperlink r:id="rId12" w:history="1">
        <w:r w:rsidRPr="00E52268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https://www.ssllabs.com/ssltest/</w:t>
        </w:r>
      </w:hyperlink>
      <w:r w:rsidRPr="00E522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При разгръщането на всички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уебуслуги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Services) трябва да се използва единствено протокол HTTPS със задължително прилагане на минимум TLS 1.2; </w:t>
      </w:r>
    </w:p>
    <w:p w:rsidR="009C4649" w:rsidRPr="00A969D3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969D3">
        <w:rPr>
          <w:rFonts w:ascii="Times New Roman" w:hAnsi="Times New Roman" w:cs="Times New Roman"/>
          <w:sz w:val="24"/>
          <w:szCs w:val="24"/>
        </w:rPr>
        <w:t xml:space="preserve">Програмният код трябва да включва методи за автоматична </w:t>
      </w:r>
      <w:proofErr w:type="spellStart"/>
      <w:r w:rsidRPr="00A969D3">
        <w:rPr>
          <w:rFonts w:ascii="Times New Roman" w:hAnsi="Times New Roman" w:cs="Times New Roman"/>
          <w:sz w:val="24"/>
          <w:szCs w:val="24"/>
        </w:rPr>
        <w:t>санитизация</w:t>
      </w:r>
      <w:proofErr w:type="spellEnd"/>
      <w:r w:rsidRPr="00A969D3">
        <w:rPr>
          <w:rFonts w:ascii="Times New Roman" w:hAnsi="Times New Roman" w:cs="Times New Roman"/>
          <w:sz w:val="24"/>
          <w:szCs w:val="24"/>
        </w:rPr>
        <w:t xml:space="preserve"> на въвежданите данни и потребителски действия за защита от злонамерени атаки, като минимум SQL инжекции, XSS атаки и други познати методи за атаки, и да отговаря, където е необходимо, на Наредбата за оперативна съвместимост и информационна сигурност;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При проектирането и разработката на софтуерните компоненти и при подготовката и разгръщането на средите трябва да се спазват последните актуални препоръки на OWASP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Project);</w:t>
      </w:r>
    </w:p>
    <w:p w:rsidR="009C4649" w:rsidRPr="00E52F0C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 xml:space="preserve">Трябва да бъде </w:t>
      </w:r>
      <w:r w:rsidR="00E52F0C">
        <w:rPr>
          <w:rFonts w:ascii="Times New Roman" w:hAnsi="Times New Roman" w:cs="Times New Roman"/>
          <w:sz w:val="24"/>
          <w:szCs w:val="24"/>
        </w:rPr>
        <w:t>осигурена възможност</w:t>
      </w:r>
      <w:r w:rsidRPr="00E52F0C">
        <w:rPr>
          <w:rFonts w:ascii="Times New Roman" w:hAnsi="Times New Roman" w:cs="Times New Roman"/>
          <w:sz w:val="24"/>
          <w:szCs w:val="24"/>
        </w:rPr>
        <w:t xml:space="preserve"> за прос</w:t>
      </w:r>
      <w:r w:rsidR="00E52F0C">
        <w:rPr>
          <w:rFonts w:ascii="Times New Roman" w:hAnsi="Times New Roman" w:cs="Times New Roman"/>
          <w:sz w:val="24"/>
          <w:szCs w:val="24"/>
        </w:rPr>
        <w:t>ледимост на действия и събития</w:t>
      </w:r>
      <w:r w:rsidRPr="00E52F0C">
        <w:rPr>
          <w:rFonts w:ascii="Times New Roman" w:hAnsi="Times New Roman" w:cs="Times New Roman"/>
          <w:sz w:val="24"/>
          <w:szCs w:val="24"/>
        </w:rPr>
        <w:t>. За всяко действие (добавяне, изтриване, модификация, четене) трябва да съдържа следните атрибути:</w:t>
      </w:r>
    </w:p>
    <w:p w:rsidR="009C4649" w:rsidRPr="00E52F0C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Уникален номер;</w:t>
      </w:r>
    </w:p>
    <w:p w:rsidR="009C4649" w:rsidRPr="00E52F0C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Точно време на възникване на събитието;</w:t>
      </w:r>
    </w:p>
    <w:p w:rsidR="009C4649" w:rsidRPr="00E52F0C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F0C">
        <w:rPr>
          <w:rFonts w:ascii="Times New Roman" w:hAnsi="Times New Roman" w:cs="Times New Roman"/>
          <w:sz w:val="24"/>
          <w:szCs w:val="24"/>
        </w:rPr>
        <w:t>Вид (номенклатура от идентификатори за вид събитие);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Астрономическото време за удостоверяване настъпването на факти с правно или техническо значение се отчита с точност до година, дата, час, минута, секунда и при технологична необходимост - милисекунда, изписани в съответствие със стандарта БДС ISO 8601:2006;</w:t>
      </w:r>
    </w:p>
    <w:p w:rsidR="009C4649" w:rsidRPr="00EC7089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C7089">
        <w:rPr>
          <w:rFonts w:ascii="Times New Roman" w:hAnsi="Times New Roman" w:cs="Times New Roman"/>
          <w:sz w:val="24"/>
          <w:szCs w:val="24"/>
        </w:rPr>
        <w:t>Трябва да бъдат проведени тестове за проникване (</w:t>
      </w:r>
      <w:proofErr w:type="spellStart"/>
      <w:r w:rsidRPr="00EC7089">
        <w:rPr>
          <w:rFonts w:ascii="Times New Roman" w:hAnsi="Times New Roman" w:cs="Times New Roman"/>
          <w:sz w:val="24"/>
          <w:szCs w:val="24"/>
        </w:rPr>
        <w:t>penetration</w:t>
      </w:r>
      <w:proofErr w:type="spellEnd"/>
      <w:r w:rsidRPr="00EC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089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EC7089">
        <w:rPr>
          <w:rFonts w:ascii="Times New Roman" w:hAnsi="Times New Roman" w:cs="Times New Roman"/>
          <w:sz w:val="24"/>
          <w:szCs w:val="24"/>
        </w:rPr>
        <w:t xml:space="preserve">), с които да се идентифицират и коригират слаби места в сигурността на </w:t>
      </w:r>
      <w:r w:rsidRPr="00EC7089">
        <w:rPr>
          <w:rFonts w:ascii="Times New Roman" w:hAnsi="Times New Roman" w:cs="Times New Roman"/>
          <w:caps/>
          <w:sz w:val="24"/>
          <w:szCs w:val="24"/>
        </w:rPr>
        <w:t>с</w:t>
      </w:r>
      <w:r w:rsidRPr="00EC7089">
        <w:rPr>
          <w:rFonts w:ascii="Times New Roman" w:hAnsi="Times New Roman" w:cs="Times New Roman"/>
          <w:sz w:val="24"/>
          <w:szCs w:val="24"/>
        </w:rPr>
        <w:t>истемата.</w:t>
      </w:r>
    </w:p>
    <w:p w:rsidR="009C4649" w:rsidRPr="000B7D45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04" w:name="_Toc460270029"/>
      <w:bookmarkStart w:id="105" w:name="_Toc462917932"/>
      <w:bookmarkStart w:id="106" w:name="_Toc18412473"/>
      <w:bookmarkEnd w:id="100"/>
      <w:r w:rsidRPr="000B7D45">
        <w:rPr>
          <w:rFonts w:ascii="Times New Roman" w:hAnsi="Times New Roman" w:cs="Times New Roman"/>
          <w:b/>
          <w:sz w:val="24"/>
          <w:szCs w:val="24"/>
        </w:rPr>
        <w:t>Използваемост</w:t>
      </w:r>
      <w:bookmarkEnd w:id="104"/>
      <w:bookmarkEnd w:id="105"/>
      <w:bookmarkEnd w:id="106"/>
    </w:p>
    <w:p w:rsidR="009C4649" w:rsidRPr="00CE61A2" w:rsidRDefault="009C4649" w:rsidP="009C4649">
      <w:pPr>
        <w:keepNext/>
        <w:keepLines/>
        <w:numPr>
          <w:ilvl w:val="0"/>
          <w:numId w:val="25"/>
        </w:numPr>
        <w:tabs>
          <w:tab w:val="left" w:pos="1260"/>
          <w:tab w:val="left" w:pos="1800"/>
        </w:tabs>
        <w:suppressAutoHyphens w:val="0"/>
        <w:autoSpaceDN/>
        <w:spacing w:before="40" w:line="259" w:lineRule="auto"/>
        <w:ind w:hanging="1124"/>
        <w:textAlignment w:val="auto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107" w:name="_Toc460270030"/>
      <w:r w:rsidRPr="00CE61A2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Общи изисквания за използваемост и достъпност</w:t>
      </w:r>
      <w:bookmarkEnd w:id="107"/>
    </w:p>
    <w:p w:rsidR="009C4649" w:rsidRPr="00CE61A2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устройства, при условие че последните са версии в период на поддръжка от съответните производители. Трябва да бъде осигурена възможност за ползване на публичните модули на приложимите услуги през мобилни устройства –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таблети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смарт-телефони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>, чрез оптимизация на потребителските интерфейси за мобилни устройства (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Responsive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>);</w:t>
      </w:r>
    </w:p>
    <w:p w:rsidR="009C4649" w:rsidRPr="00CE61A2" w:rsidRDefault="00CE61A2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Публичните уеб страници </w:t>
      </w:r>
      <w:r w:rsidR="009C4649" w:rsidRPr="00CE61A2">
        <w:rPr>
          <w:rFonts w:ascii="Times New Roman" w:hAnsi="Times New Roman" w:cs="Times New Roman"/>
          <w:sz w:val="24"/>
          <w:szCs w:val="24"/>
        </w:rPr>
        <w:t xml:space="preserve">трябва да бъдат проектирани и оптимизирани за ефективно и бързо индексиране от търсещи машини с цел популяризиране сред потребителите и по-добра </w:t>
      </w:r>
      <w:proofErr w:type="spellStart"/>
      <w:r w:rsidR="009C4649" w:rsidRPr="00CE61A2">
        <w:rPr>
          <w:rFonts w:ascii="Times New Roman" w:hAnsi="Times New Roman" w:cs="Times New Roman"/>
          <w:sz w:val="24"/>
          <w:szCs w:val="24"/>
        </w:rPr>
        <w:t>откриваемост</w:t>
      </w:r>
      <w:proofErr w:type="spellEnd"/>
      <w:r w:rsidR="009C4649" w:rsidRPr="00CE61A2">
        <w:rPr>
          <w:rFonts w:ascii="Times New Roman" w:hAnsi="Times New Roman" w:cs="Times New Roman"/>
          <w:sz w:val="24"/>
          <w:szCs w:val="24"/>
        </w:rPr>
        <w:t xml:space="preserve"> при търсене по ключови думи и фрази.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(HTML, </w:t>
      </w:r>
      <w:proofErr w:type="spellStart"/>
      <w:r w:rsidR="009C4649" w:rsidRPr="00CE61A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C4649" w:rsidRPr="00CE61A2">
        <w:rPr>
          <w:rFonts w:ascii="Times New Roman" w:hAnsi="Times New Roman" w:cs="Times New Roman"/>
          <w:sz w:val="24"/>
          <w:szCs w:val="24"/>
        </w:rPr>
        <w:t xml:space="preserve"> и пр.) с оглед намаляване обема на файловете и по-бързо зареждане на страниците;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Не се допуска използването на HTML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Frames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>, за да не се пречи на оптимизациите за търсещи машини;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При разработката на публични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уеббазирани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страници трябва да се използват и да се реализира поддръжка на:</w:t>
      </w:r>
    </w:p>
    <w:p w:rsidR="009C4649" w:rsidRPr="00CE61A2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Стандартните семантични елементи на HTML5 (</w:t>
      </w:r>
      <w:hyperlink r:id="rId13" w:history="1">
        <w:r w:rsidRPr="00CE61A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 xml:space="preserve">HTML </w:t>
        </w:r>
        <w:proofErr w:type="spellStart"/>
        <w:r w:rsidRPr="00CE61A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Semantic</w:t>
        </w:r>
        <w:proofErr w:type="spellEnd"/>
        <w:r w:rsidRPr="00CE61A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 xml:space="preserve"> </w:t>
        </w:r>
        <w:proofErr w:type="spellStart"/>
        <w:r w:rsidRPr="00CE61A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Elements</w:t>
        </w:r>
        <w:proofErr w:type="spellEnd"/>
      </w:hyperlink>
      <w:r w:rsidRPr="00CE61A2">
        <w:rPr>
          <w:rFonts w:ascii="Times New Roman" w:hAnsi="Times New Roman" w:cs="Times New Roman"/>
          <w:sz w:val="24"/>
          <w:szCs w:val="24"/>
        </w:rPr>
        <w:t>);</w:t>
      </w:r>
    </w:p>
    <w:p w:rsidR="009C4649" w:rsidRPr="00CE61A2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JSON-LD 1.0  (</w:t>
      </w:r>
      <w:hyperlink r:id="rId14" w:history="1">
        <w:r w:rsidRPr="00CE61A2">
          <w:rPr>
            <w:rFonts w:ascii="Times New Roman" w:hAnsi="Times New Roman" w:cs="Times New Roman"/>
            <w:color w:val="0070C0"/>
            <w:u w:val="single"/>
          </w:rPr>
          <w:t>http://www.w3.org/TR/json-ld/</w:t>
        </w:r>
      </w:hyperlink>
      <w:r w:rsidRPr="00CE61A2">
        <w:rPr>
          <w:rFonts w:ascii="Times New Roman" w:hAnsi="Times New Roman" w:cs="Times New Roman"/>
          <w:sz w:val="24"/>
          <w:szCs w:val="24"/>
        </w:rPr>
        <w:t>);</w:t>
      </w:r>
    </w:p>
    <w:p w:rsidR="009C4649" w:rsidRPr="00CE61A2" w:rsidRDefault="009C4649" w:rsidP="009C4649">
      <w:pPr>
        <w:numPr>
          <w:ilvl w:val="0"/>
          <w:numId w:val="16"/>
        </w:numPr>
        <w:tabs>
          <w:tab w:val="clear" w:pos="2204"/>
          <w:tab w:val="left" w:pos="180"/>
          <w:tab w:val="left" w:pos="720"/>
        </w:tabs>
        <w:suppressAutoHyphens w:val="0"/>
        <w:autoSpaceDN/>
        <w:spacing w:after="120"/>
        <w:ind w:left="15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1A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CE61A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http://ogp.me</w:t>
        </w:r>
      </w:hyperlink>
      <w:r w:rsidRPr="00CE61A2">
        <w:rPr>
          <w:rFonts w:ascii="Times New Roman" w:hAnsi="Times New Roman" w:cs="Times New Roman"/>
          <w:sz w:val="24"/>
          <w:szCs w:val="24"/>
        </w:rPr>
        <w:t>) за осигуряване на поддръжка за качествено споделяне на ресурси в социални мрежи и мобилни приложения;</w:t>
      </w:r>
    </w:p>
    <w:p w:rsidR="009C4649" w:rsidRPr="00E52268" w:rsidRDefault="009C4649" w:rsidP="009C4649">
      <w:pPr>
        <w:tabs>
          <w:tab w:val="left" w:pos="1134"/>
        </w:tabs>
        <w:suppressAutoHyphens w:val="0"/>
        <w:autoSpaceDN/>
        <w:spacing w:before="60" w:line="240" w:lineRule="auto"/>
        <w:ind w:left="1135"/>
        <w:jc w:val="both"/>
        <w:textAlignment w:val="auto"/>
        <w:rPr>
          <w:rFonts w:ascii="Times New Roman" w:hAnsi="Times New Roman" w:cs="Times New Roman"/>
          <w:strike/>
          <w:color w:val="auto"/>
          <w:sz w:val="24"/>
          <w:szCs w:val="24"/>
          <w:lang w:eastAsia="en-US"/>
        </w:rPr>
      </w:pP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В екранните форми трябва да се използват потребителски бутони с унифициран размер и лесни за разбиране текстове в еднакъв стил.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Всички текстови елементи от потребителския интерфейс трябва да бъдат визуализирани с шрифтове,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браузъри. Не се допуска използването на серифни шрифтове (</w:t>
      </w:r>
      <w:proofErr w:type="spellStart"/>
      <w:r w:rsidRPr="00CE61A2">
        <w:rPr>
          <w:rFonts w:ascii="Times New Roman" w:hAnsi="Times New Roman" w:cs="Times New Roman"/>
          <w:sz w:val="24"/>
          <w:szCs w:val="24"/>
        </w:rPr>
        <w:t>Serif</w:t>
      </w:r>
      <w:proofErr w:type="spellEnd"/>
      <w:r w:rsidRPr="00CE61A2">
        <w:rPr>
          <w:rFonts w:ascii="Times New Roman" w:hAnsi="Times New Roman" w:cs="Times New Roman"/>
          <w:sz w:val="24"/>
          <w:szCs w:val="24"/>
        </w:rPr>
        <w:t>).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Всяка екранна форма трябва да има наименование, което да се изписва в горната част на екранната форма. Наименованията трябва да подсказват на потребителя какво е предназначението на формата.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Полетата за пароли трябва задължително да различават малки и главни букви.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Полетата за потребителски имена трябва да позволяват използване на имейл адреси като потребителско име, включително да допускат всички символи, регламентирани в RFC 1123, за наименуването на хостове; </w:t>
      </w:r>
    </w:p>
    <w:p w:rsidR="009C4649" w:rsidRPr="00CE61A2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Главните и малките букви на въвежданите данни се запазват непроменени, не се допуска </w:t>
      </w:r>
      <w:r w:rsidR="00CE61A2" w:rsidRPr="00CE61A2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Pr="00CE61A2">
        <w:rPr>
          <w:rFonts w:ascii="Times New Roman" w:hAnsi="Times New Roman" w:cs="Times New Roman"/>
          <w:sz w:val="24"/>
          <w:szCs w:val="24"/>
        </w:rPr>
        <w:t xml:space="preserve">капитализацията на данните, въвеждани от потребителите. </w:t>
      </w:r>
    </w:p>
    <w:p w:rsidR="009C4649" w:rsidRPr="00E52268" w:rsidRDefault="009C4649" w:rsidP="009C4649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9C4649" w:rsidRPr="00D31861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08" w:name="_Toc456793040"/>
      <w:bookmarkStart w:id="109" w:name="_Toc462917933"/>
      <w:bookmarkStart w:id="110" w:name="_Toc18412474"/>
      <w:r w:rsidRPr="00D31861">
        <w:rPr>
          <w:rFonts w:ascii="Times New Roman" w:hAnsi="Times New Roman" w:cs="Times New Roman"/>
          <w:b/>
          <w:sz w:val="24"/>
          <w:szCs w:val="24"/>
        </w:rPr>
        <w:lastRenderedPageBreak/>
        <w:t>Системен журнал</w:t>
      </w:r>
      <w:bookmarkEnd w:id="108"/>
      <w:bookmarkEnd w:id="109"/>
      <w:bookmarkEnd w:id="110"/>
    </w:p>
    <w:p w:rsidR="009C4649" w:rsidRPr="00D31861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ab/>
      </w:r>
      <w:r w:rsidRPr="00D31861">
        <w:rPr>
          <w:rFonts w:ascii="Times New Roman" w:hAnsi="Times New Roman" w:cs="Times New Roman"/>
          <w:sz w:val="24"/>
          <w:szCs w:val="24"/>
        </w:rPr>
        <w:tab/>
        <w:t>Изгражданото решение задължително трябва да осигурява проследимост на действията на всеки потребител (одит), както и версия на предишното състояние на данните, които той е променил в резултат на своите действия (системен журнал).</w:t>
      </w:r>
    </w:p>
    <w:p w:rsidR="009C4649" w:rsidRPr="00D31861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ab/>
      </w:r>
      <w:r w:rsidRPr="00D31861">
        <w:rPr>
          <w:rFonts w:ascii="Times New Roman" w:hAnsi="Times New Roman" w:cs="Times New Roman"/>
          <w:sz w:val="24"/>
          <w:szCs w:val="24"/>
        </w:rPr>
        <w:tab/>
        <w:t>Атрибутите, които трябва да се запазват при всеки запис, трябва да включват като минимум следните данни:</w:t>
      </w:r>
    </w:p>
    <w:p w:rsidR="009C4649" w:rsidRPr="00D3186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>дата/час на действието;</w:t>
      </w:r>
    </w:p>
    <w:p w:rsidR="009C4649" w:rsidRPr="00D31861" w:rsidRDefault="00D31861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</w:t>
      </w:r>
      <w:r w:rsidR="009C4649" w:rsidRPr="00D31861">
        <w:rPr>
          <w:rFonts w:ascii="Times New Roman" w:hAnsi="Times New Roman" w:cs="Times New Roman"/>
          <w:sz w:val="24"/>
          <w:szCs w:val="24"/>
        </w:rPr>
        <w:t xml:space="preserve"> се извършва действието;</w:t>
      </w:r>
    </w:p>
    <w:p w:rsidR="009C4649" w:rsidRPr="00D3186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>действие;</w:t>
      </w:r>
    </w:p>
    <w:p w:rsidR="009C4649" w:rsidRPr="00D3186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>обект, над който е извършено действието;</w:t>
      </w:r>
    </w:p>
    <w:p w:rsidR="009C4649" w:rsidRPr="00D31861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>IP адрес и браузър на потребителя.</w:t>
      </w:r>
    </w:p>
    <w:p w:rsidR="009C4649" w:rsidRPr="00D31861" w:rsidRDefault="009C4649" w:rsidP="00D31861">
      <w:pPr>
        <w:tabs>
          <w:tab w:val="left" w:pos="180"/>
          <w:tab w:val="left" w:pos="720"/>
        </w:tabs>
        <w:suppressAutoHyphens w:val="0"/>
        <w:autoSpaceDN/>
        <w:spacing w:after="120"/>
        <w:textAlignment w:val="auto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ab/>
      </w:r>
      <w:r w:rsidRPr="00D31861">
        <w:rPr>
          <w:rFonts w:ascii="Times New Roman" w:hAnsi="Times New Roman" w:cs="Times New Roman"/>
          <w:sz w:val="24"/>
          <w:szCs w:val="24"/>
        </w:rPr>
        <w:tab/>
      </w:r>
      <w:r w:rsidR="00D31861">
        <w:rPr>
          <w:rFonts w:ascii="Times New Roman" w:hAnsi="Times New Roman" w:cs="Times New Roman"/>
          <w:sz w:val="24"/>
          <w:szCs w:val="24"/>
        </w:rPr>
        <w:t>П</w:t>
      </w:r>
      <w:r w:rsidRPr="00D31861">
        <w:rPr>
          <w:rFonts w:ascii="Times New Roman" w:hAnsi="Times New Roman" w:cs="Times New Roman"/>
          <w:sz w:val="24"/>
          <w:szCs w:val="24"/>
        </w:rPr>
        <w:t xml:space="preserve">отребителският журнал трябва да се записва в специализиран компонент, който поддържа много бързо добавяне на записи; </w:t>
      </w:r>
      <w:r w:rsidR="00D31861">
        <w:rPr>
          <w:rFonts w:ascii="Times New Roman" w:hAnsi="Times New Roman" w:cs="Times New Roman"/>
          <w:sz w:val="24"/>
          <w:szCs w:val="24"/>
        </w:rPr>
        <w:t xml:space="preserve">като не </w:t>
      </w:r>
      <w:r w:rsidRPr="00D31861">
        <w:rPr>
          <w:rFonts w:ascii="Times New Roman" w:hAnsi="Times New Roman" w:cs="Times New Roman"/>
          <w:sz w:val="24"/>
          <w:szCs w:val="24"/>
        </w:rPr>
        <w:t>забавя излишно работата</w:t>
      </w:r>
      <w:r w:rsidR="00D31861">
        <w:rPr>
          <w:rFonts w:ascii="Times New Roman" w:hAnsi="Times New Roman" w:cs="Times New Roman"/>
          <w:sz w:val="24"/>
          <w:szCs w:val="24"/>
        </w:rPr>
        <w:t>.</w:t>
      </w:r>
    </w:p>
    <w:p w:rsidR="009C4649" w:rsidRPr="00D31861" w:rsidRDefault="009C4649" w:rsidP="00D31861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4649" w:rsidRPr="00E52268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11" w:name="_Toc18412475"/>
      <w:r w:rsidRPr="00E52268">
        <w:rPr>
          <w:rFonts w:ascii="Times New Roman" w:hAnsi="Times New Roman" w:cs="Times New Roman"/>
          <w:b/>
          <w:sz w:val="24"/>
          <w:szCs w:val="24"/>
        </w:rPr>
        <w:t>Дизайн на бази данни и взаимодействие с тях</w:t>
      </w:r>
      <w:bookmarkEnd w:id="111"/>
    </w:p>
    <w:p w:rsidR="009C4649" w:rsidRPr="00E52268" w:rsidRDefault="009C4649" w:rsidP="009C4649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При използване на релационна база данни следва да бъдат следвани добрите практики за дизайн и взаимодействие с базата данни, в т.ч.: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дизайнът на схемата на базата данни трябва да бъде с максимално ниво на нормализация, освен ако това не би навредило сериозно на производителността;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базата данни трябва да може да оперира в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клъстър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; в определени случаи следва да бъде използван т.нар.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sharding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имената на таблиците и колоните трябва да следват унифицирана конвенция;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трябва да бъдат създадени индекси по определени колони, така че да се оптимизират най-често използваните заявки; създаването на индекс трябва да е мотивирано и подкрепено със замервания;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връзките между таблици трябва да са дефинирани чрез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>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периодично трябва да бъде правен анализ на заявките, включително чрез EXPLAIN (при SQL бази данни), и да бъдат предприети мерки за оптимизиране на бавните такива;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задължително трябва да се използват транзакции, като нивото на изолация трябва да бъде мотивирано в предадената документация;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при операции върху много записи (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) следва да се избягват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дългопродължаващи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транзакции;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>заявките трябва да бъдат ограничени в броя записи, които връщат;</w:t>
      </w:r>
    </w:p>
    <w:p w:rsidR="009C4649" w:rsidRPr="00E52268" w:rsidRDefault="009C4649" w:rsidP="009C4649">
      <w:pPr>
        <w:numPr>
          <w:ilvl w:val="0"/>
          <w:numId w:val="14"/>
        </w:numPr>
        <w:tabs>
          <w:tab w:val="left" w:pos="180"/>
          <w:tab w:val="left" w:pos="720"/>
        </w:tabs>
        <w:suppressAutoHyphens w:val="0"/>
        <w:autoSpaceDN/>
        <w:spacing w:after="120"/>
        <w:ind w:left="0" w:firstLine="53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sz w:val="24"/>
          <w:szCs w:val="24"/>
        </w:rPr>
        <w:t xml:space="preserve">при използване на ORM или на друг слой на абстракция между приложението и базата данни, трябва да се минимизира броят на излишните заявки (т.нар. n+1 </w:t>
      </w:r>
      <w:proofErr w:type="spellStart"/>
      <w:r w:rsidRPr="00E52268">
        <w:rPr>
          <w:rFonts w:ascii="Times New Roman" w:hAnsi="Times New Roman" w:cs="Times New Roman"/>
          <w:sz w:val="24"/>
          <w:szCs w:val="24"/>
        </w:rPr>
        <w:t>selects</w:t>
      </w:r>
      <w:proofErr w:type="spellEnd"/>
      <w:r w:rsidRPr="00E52268">
        <w:rPr>
          <w:rFonts w:ascii="Times New Roman" w:hAnsi="Times New Roman" w:cs="Times New Roman"/>
          <w:sz w:val="24"/>
          <w:szCs w:val="24"/>
        </w:rPr>
        <w:t xml:space="preserve"> проблем);</w:t>
      </w:r>
    </w:p>
    <w:p w:rsidR="009C4649" w:rsidRPr="00334BE4" w:rsidRDefault="009C4649" w:rsidP="009C4649">
      <w:pPr>
        <w:tabs>
          <w:tab w:val="left" w:pos="180"/>
          <w:tab w:val="left" w:pos="720"/>
        </w:tabs>
        <w:suppressAutoHyphens w:val="0"/>
        <w:autoSpaceDN/>
        <w:spacing w:after="120"/>
        <w:ind w:left="539"/>
        <w:jc w:val="both"/>
        <w:textAlignment w:val="auto"/>
        <w:rPr>
          <w:rFonts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0"/>
          <w:numId w:val="27"/>
        </w:numPr>
        <w:tabs>
          <w:tab w:val="left" w:pos="1260"/>
        </w:tabs>
        <w:spacing w:before="120" w:after="0" w:line="240" w:lineRule="auto"/>
        <w:ind w:left="1260" w:hanging="7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2" w:name="_Toc18412476"/>
      <w:r w:rsidRPr="004C29A0">
        <w:rPr>
          <w:rFonts w:ascii="Times New Roman" w:hAnsi="Times New Roman" w:cs="Times New Roman"/>
          <w:b/>
          <w:sz w:val="24"/>
          <w:szCs w:val="24"/>
        </w:rPr>
        <w:lastRenderedPageBreak/>
        <w:t>ИЗИСКВАНИЯ КЪМ ИЗПЪЛНЕНИЕТО НА ДЕЙНОСТИТЕ ПО  ПОРЪЧКАТА</w:t>
      </w:r>
      <w:bookmarkEnd w:id="112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 При изпълнение на обществената поръчка Изпълнителят следва да се придържа стриктно към условията на настоящото техническо задание, предложенията в офертата му и клаузите, заложени в проекта на договор, представляващ неразделна част от документацията за участие в процедурата.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Изпълнението на обществената поръчка следва да е в съответствие с най-добрите практики и всички приложими нормативни изисквания и международни стандарти.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Изпълнителят трябва да предвиди и поеме всички разходи, свързани с изпълнението на поръчката - разходите за всички лица, участващи от страна на изпълнителя в изпълнението на поръчката като ръководители на екип, експерти,  технически и друг персонал, разходи за канцеларски материали и консумативи и други разходи, както и всички дължими данъци, такси и други плащания съгласно действащото законодателство.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По време на разработката Изпълнителят следва да използва собствен хардуер, необходимия системен софтуер и софтуерни средства. След приключване на разработката, разработените структури и модули трябва да бъдат инсталирани на инфраструктурата, предоставена от ИАОС.</w:t>
      </w:r>
    </w:p>
    <w:p w:rsidR="007A666E" w:rsidRPr="004C29A0" w:rsidRDefault="007A666E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7A666E" w:rsidP="007A666E">
      <w:pPr>
        <w:pStyle w:val="Heading1"/>
        <w:numPr>
          <w:ilvl w:val="1"/>
          <w:numId w:val="27"/>
        </w:numPr>
        <w:spacing w:before="120" w:line="240" w:lineRule="auto"/>
        <w:ind w:left="1354" w:hanging="8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3" w:name="_Toc18412477"/>
      <w:r>
        <w:rPr>
          <w:rFonts w:ascii="Times New Roman" w:hAnsi="Times New Roman" w:cs="Times New Roman"/>
          <w:b/>
          <w:sz w:val="24"/>
          <w:szCs w:val="24"/>
        </w:rPr>
        <w:t xml:space="preserve">ДЕЙНОСТ 1 – </w:t>
      </w:r>
      <w:r w:rsidR="009C4649" w:rsidRPr="004C29A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НАЛИЗ И СПЕЦИФИКАЦИЯ НА СТРУКТУРИТЕ ОТ ПРОСТРАНСТВЕНИ ДАННИ В ИАОС И НА МЕТАДАННИТЕ ЗА ТЯХ</w:t>
      </w:r>
      <w:bookmarkEnd w:id="113"/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14" w:name="_Toc18412478"/>
      <w:r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14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Дейността включва първоначално проучване, анализ на наличните данни и</w:t>
      </w:r>
      <w:r>
        <w:rPr>
          <w:rFonts w:ascii="Times New Roman" w:hAnsi="Times New Roman" w:cs="Times New Roman"/>
          <w:sz w:val="24"/>
          <w:szCs w:val="24"/>
        </w:rPr>
        <w:t xml:space="preserve"> детайлизиране на изискванията </w:t>
      </w:r>
      <w:r w:rsidRPr="004C29A0">
        <w:rPr>
          <w:rFonts w:ascii="Times New Roman" w:hAnsi="Times New Roman" w:cs="Times New Roman"/>
          <w:sz w:val="24"/>
          <w:szCs w:val="24"/>
        </w:rPr>
        <w:t xml:space="preserve">чрез детайлизирана техническа спецификация, подлежаща на одобрение от страна на Възложителя. В рамките на дейността следва да се извършат: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Първоначално проучване - Изпълнителят се запознава с текущото състояние на данните и метаданните налични в ИАОС въз основа на предоставени от Възложителя материали и данни в писмен, графичен и цифров вид;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Извършен анализ на изискванията на Възложителя за изясняване на всички детайли по изпълнение на поръчката;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Изготвяне и съгласуване с Възложителя на Аналитичен доклад който ще включва:</w:t>
      </w:r>
    </w:p>
    <w:p w:rsidR="009C4649" w:rsidRPr="004C29A0" w:rsidRDefault="009C4649" w:rsidP="009C464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Описание на масивите от пространствени данни групирани по темите от т.3.2, както са дефинирани в Приложенията към Директивата и ЗДПД и  оценка на тяхното състояние;</w:t>
      </w:r>
    </w:p>
    <w:p w:rsidR="009C4649" w:rsidRPr="004C29A0" w:rsidRDefault="009C4649" w:rsidP="009C464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Описание на наличните структури от метаданни за пространствените данни създадени и поддържани от ИАОС и  оценка на тяхното състояние.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15" w:name="_Toc18412479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15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рамките на тази дейност Изпълнителят трябва да извърши анализ минимум на пространствените данни  описани в т.3.2  и на процесите по тяхната поддръжка и обработка. Проучването да се извърши от Изпълнителя в дирекциите и отделите на ИАОС и други структури на МОСВ, които имат функционално задължение за създаването и поддържането им.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16" w:name="_Toc18412480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16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Аналитичен доклад включващ описание на установените налични пространствени данни</w:t>
      </w:r>
      <w:r>
        <w:rPr>
          <w:rFonts w:ascii="Times New Roman" w:hAnsi="Times New Roman" w:cs="Times New Roman"/>
          <w:sz w:val="24"/>
          <w:szCs w:val="24"/>
        </w:rPr>
        <w:t xml:space="preserve"> и метаданни</w:t>
      </w:r>
      <w:r w:rsidRPr="004C29A0">
        <w:rPr>
          <w:rFonts w:ascii="Times New Roman" w:hAnsi="Times New Roman" w:cs="Times New Roman"/>
          <w:sz w:val="24"/>
          <w:szCs w:val="24"/>
        </w:rPr>
        <w:t>, влизащи в обхвата на поръчката и тяхното състояние.</w:t>
      </w:r>
    </w:p>
    <w:p w:rsidR="009C4649" w:rsidRPr="004C29A0" w:rsidRDefault="009C4649" w:rsidP="009C4649">
      <w:pPr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381E87" w:rsidP="00381E87">
      <w:pPr>
        <w:pStyle w:val="Heading1"/>
        <w:numPr>
          <w:ilvl w:val="1"/>
          <w:numId w:val="27"/>
        </w:numPr>
        <w:spacing w:before="120" w:line="240" w:lineRule="auto"/>
        <w:ind w:left="1354" w:hanging="8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7" w:name="_Toc18412481"/>
      <w:r>
        <w:rPr>
          <w:rFonts w:ascii="Times New Roman" w:hAnsi="Times New Roman" w:cs="Times New Roman"/>
          <w:b/>
          <w:sz w:val="24"/>
          <w:szCs w:val="24"/>
        </w:rPr>
        <w:t xml:space="preserve">ДЕЙНОС 2 – РАЗРАБОТВАНЕ НА ПРИЛОЖНИ СХЕМИ ЗА ДАННИТЕ И МЕТАДАННИТЕ ПО </w:t>
      </w:r>
      <w:r w:rsidR="009C4649" w:rsidRPr="004C29A0">
        <w:rPr>
          <w:rFonts w:ascii="Times New Roman" w:hAnsi="Times New Roman" w:cs="Times New Roman"/>
          <w:b/>
          <w:sz w:val="24"/>
          <w:szCs w:val="24"/>
          <w:lang w:val="en-US"/>
        </w:rPr>
        <w:t>INSPIRE</w:t>
      </w:r>
      <w:bookmarkEnd w:id="117"/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r w:rsidRPr="004C29A0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18" w:name="_Toc18412482"/>
      <w:r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18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На база на направения в рамките на Дейност 1 Анализ, следва да се изработят приложни схеми,  в които чрез описание на клас диаграми, пакети, класове, връзките между класовете и ограниченията да се направи описание на пространствените обекти във вида, в които ще се публикуват (в съответств</w:t>
      </w:r>
      <w:r w:rsidR="006E03F6">
        <w:rPr>
          <w:rFonts w:ascii="Times New Roman" w:hAnsi="Times New Roman" w:cs="Times New Roman"/>
          <w:sz w:val="24"/>
          <w:szCs w:val="24"/>
        </w:rPr>
        <w:t>и</w:t>
      </w:r>
      <w:r w:rsidRPr="004C29A0">
        <w:rPr>
          <w:rFonts w:ascii="Times New Roman" w:hAnsi="Times New Roman" w:cs="Times New Roman"/>
          <w:sz w:val="24"/>
          <w:szCs w:val="24"/>
        </w:rPr>
        <w:t xml:space="preserve">е с изискванията на директивата INSPIRE). Приложните схеми да бъдат разработени и предоставени в подходящ цифров вид (XML и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GML</w:t>
      </w:r>
      <w:r w:rsidRPr="004C29A0">
        <w:rPr>
          <w:rFonts w:ascii="Times New Roman" w:hAnsi="Times New Roman" w:cs="Times New Roman"/>
          <w:sz w:val="24"/>
          <w:szCs w:val="24"/>
        </w:rPr>
        <w:t>).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19" w:name="_Toc18412483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19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Изпълнителят разработва приложни схеми за пространствените данните по темите, посочени в т. 3.2 от настоящото задание,  в съответствие с вида им и общите изисквания за изпълнение на дейностите. Изборът на пространствените данни е в резултат от анализа от предходната дейност.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Създаването и документирането на приложните схеми да бъде реализирано в съответствие с: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ISO 19103 – </w:t>
      </w:r>
      <w:proofErr w:type="spellStart"/>
      <w:r w:rsidRPr="004C29A0">
        <w:rPr>
          <w:rFonts w:ascii="Times New Roman" w:hAnsi="Times New Roman"/>
          <w:sz w:val="24"/>
          <w:szCs w:val="24"/>
        </w:rPr>
        <w:t>Conceptual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schema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language</w:t>
      </w:r>
      <w:proofErr w:type="spellEnd"/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1SO 19 109 – </w:t>
      </w:r>
      <w:proofErr w:type="spellStart"/>
      <w:r w:rsidRPr="004C29A0">
        <w:rPr>
          <w:rFonts w:ascii="Times New Roman" w:hAnsi="Times New Roman"/>
          <w:sz w:val="24"/>
          <w:szCs w:val="24"/>
        </w:rPr>
        <w:t>Rules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for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application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schema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ISO 19136 - </w:t>
      </w:r>
      <w:proofErr w:type="spellStart"/>
      <w:r w:rsidRPr="004C29A0">
        <w:rPr>
          <w:rFonts w:ascii="Times New Roman" w:hAnsi="Times New Roman"/>
          <w:sz w:val="24"/>
          <w:szCs w:val="24"/>
        </w:rPr>
        <w:t>Geography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Markup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Language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(GML)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По отношение на координатните системи да се спазват следните изисквания: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Адаптира се </w:t>
      </w:r>
      <w:proofErr w:type="spellStart"/>
      <w:r w:rsidRPr="004C29A0">
        <w:rPr>
          <w:rFonts w:ascii="Times New Roman" w:hAnsi="Times New Roman"/>
          <w:sz w:val="24"/>
          <w:szCs w:val="24"/>
        </w:rPr>
        <w:t>Еuropean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Terrestrial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Reference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System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 1989 (ETRS89)  за територията на страната. В дефиницията на координатната система трябва да се представят и трансформационни параметри между избраната и прилаганите координатни системи. Дефиницията е в съответствие с ISO 19111:2007Geographic </w:t>
      </w:r>
      <w:proofErr w:type="spellStart"/>
      <w:r w:rsidRPr="004C29A0">
        <w:rPr>
          <w:rFonts w:ascii="Times New Roman" w:hAnsi="Times New Roman"/>
          <w:sz w:val="24"/>
          <w:szCs w:val="24"/>
        </w:rPr>
        <w:t>Informaciton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29A0">
        <w:rPr>
          <w:rFonts w:ascii="Times New Roman" w:hAnsi="Times New Roman"/>
          <w:sz w:val="24"/>
          <w:szCs w:val="24"/>
        </w:rPr>
        <w:t>Spatial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referencing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by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coordinates</w:t>
      </w:r>
      <w:proofErr w:type="spellEnd"/>
      <w:r w:rsidRPr="004C29A0">
        <w:rPr>
          <w:rFonts w:ascii="Times New Roman" w:hAnsi="Times New Roman"/>
          <w:sz w:val="24"/>
          <w:szCs w:val="24"/>
        </w:rPr>
        <w:t>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За височинна система се прилага </w:t>
      </w:r>
      <w:proofErr w:type="spellStart"/>
      <w:r w:rsidRPr="004C29A0">
        <w:rPr>
          <w:rFonts w:ascii="Times New Roman" w:hAnsi="Times New Roman"/>
          <w:sz w:val="24"/>
          <w:szCs w:val="24"/>
        </w:rPr>
        <w:t>European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Vertical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Reference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/>
          <w:sz w:val="24"/>
          <w:szCs w:val="24"/>
        </w:rPr>
        <w:t>System</w:t>
      </w:r>
      <w:proofErr w:type="spellEnd"/>
      <w:r w:rsidRPr="004C29A0">
        <w:rPr>
          <w:rFonts w:ascii="Times New Roman" w:hAnsi="Times New Roman"/>
          <w:sz w:val="24"/>
          <w:szCs w:val="24"/>
        </w:rPr>
        <w:t xml:space="preserve"> (EVRS);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Избраните координатни системи (планова и височинна) и трансформационните параметри между тях и съществуващите се използват в процеса на трансформация на данните, за създаване на структурите от метаданни и при предоставяне на услуги..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Дефиницията на координатните системи и на трансформацията между тях е в съответствие с:</w:t>
      </w:r>
    </w:p>
    <w:p w:rsidR="009C4649" w:rsidRPr="004C29A0" w:rsidRDefault="009C4649" w:rsidP="009C464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Наредба № 2 от 30 юли 2010 г. за дефиниране, реализация и поддържане на Българската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геодезическа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система;</w:t>
      </w:r>
    </w:p>
    <w:p w:rsidR="009C4649" w:rsidRPr="004C29A0" w:rsidRDefault="009C4649" w:rsidP="009C464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Инструкция № РД-02-20-12 от 03 август 2012 г. за преобразуване на съществуващите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геодезически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и картографски материали и данни в „Българска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геодезическа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система 2005“.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Информацията за метаданните на всеки пространствен обект от приложната схема трябва да е в съответствие с описанието на клас диаграмата от следната фигура ( ISO 19115):</w:t>
      </w:r>
    </w:p>
    <w:p w:rsidR="009C4649" w:rsidRPr="004C29A0" w:rsidRDefault="009C4649" w:rsidP="009C464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144E91" wp14:editId="0E16B804">
            <wp:extent cx="5745480" cy="3799192"/>
            <wp:effectExtent l="0" t="0" r="7620" b="0"/>
            <wp:docPr id="4" name="Picture 4" descr="https://www.isotc211.org/hmmg/HTML/ConceptualModels/EARoot/EA1/EA12/EA6/EA2/EA5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otc211.org/hmmg/HTML/ConceptualModels/EARoot/EA1/EA12/EA6/EA2/EA547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9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49" w:rsidRPr="004C29A0" w:rsidRDefault="009C4649" w:rsidP="009C464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ar-SA"/>
        </w:rPr>
        <w:t>Клас диаграма на метаданните за пространствен обект</w:t>
      </w:r>
    </w:p>
    <w:p w:rsidR="009C4649" w:rsidRPr="004C29A0" w:rsidRDefault="009C4649" w:rsidP="009C464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Приложната схема на метаданните се разработва в следния обхват: </w:t>
      </w:r>
    </w:p>
    <w:tbl>
      <w:tblPr>
        <w:tblW w:w="9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5315"/>
      </w:tblGrid>
      <w:tr w:rsidR="009C4649" w:rsidRPr="004C29A0" w:rsidTr="009C4649">
        <w:trPr>
          <w:trHeight w:hRule="exact" w:val="29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И</w:t>
            </w: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ме на клас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Описание</w:t>
            </w:r>
          </w:p>
        </w:tc>
      </w:tr>
      <w:tr w:rsidR="009C4649" w:rsidRPr="004C29A0" w:rsidTr="009C4649">
        <w:trPr>
          <w:trHeight w:hRule="exact" w:val="5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MD_Metadata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4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Метаданни (атрибути на метаданните) за пространствен обект</w:t>
            </w:r>
          </w:p>
        </w:tc>
      </w:tr>
      <w:tr w:rsidR="009C4649" w:rsidRPr="004C29A0" w:rsidTr="009C4649">
        <w:trPr>
          <w:trHeight w:hRule="exact" w:val="53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</w:t>
            </w: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_</w:t>
            </w: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SpatialRepresentation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78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Начин на представяне на пространствена информация.</w:t>
            </w:r>
          </w:p>
        </w:tc>
      </w:tr>
      <w:tr w:rsidR="009C4649" w:rsidRPr="004C29A0" w:rsidTr="009C4649">
        <w:trPr>
          <w:trHeight w:hRule="exact" w:val="5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</w:t>
            </w: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_</w:t>
            </w: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ReferenceSystem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4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Референтна система за представяне па пространствена информация</w:t>
            </w:r>
          </w:p>
        </w:tc>
      </w:tr>
      <w:tr w:rsidR="009C4649" w:rsidRPr="004C29A0" w:rsidTr="009C4649">
        <w:trPr>
          <w:trHeight w:hRule="exact" w:val="26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MD_MetadataExtensionInformation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за разширението на метаданните</w:t>
            </w:r>
          </w:p>
        </w:tc>
      </w:tr>
      <w:tr w:rsidR="009C4649" w:rsidRPr="004C29A0" w:rsidTr="009C4649">
        <w:trPr>
          <w:trHeight w:hRule="exact" w:val="78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MD_MaintananceInformation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4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за актуализацията - обхват и честота на актуализиране на информацията за пространствения обект</w:t>
            </w:r>
          </w:p>
        </w:tc>
      </w:tr>
      <w:tr w:rsidR="009C4649" w:rsidRPr="004C29A0" w:rsidTr="009C4649">
        <w:trPr>
          <w:trHeight w:hRule="exact" w:val="5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MD_Identification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9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Базисна информация за пространствения обект - идентификация на обекта</w:t>
            </w:r>
          </w:p>
        </w:tc>
      </w:tr>
      <w:tr w:rsidR="009C4649" w:rsidRPr="004C29A0" w:rsidTr="009C4649">
        <w:trPr>
          <w:trHeight w:hRule="exact" w:val="5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</w:t>
            </w: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_</w:t>
            </w: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Constraints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9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Ограничения в ползване на данните и метаданните за пространствения обект.</w:t>
            </w:r>
          </w:p>
        </w:tc>
      </w:tr>
      <w:tr w:rsidR="009C4649" w:rsidRPr="004C29A0" w:rsidTr="009C4649">
        <w:trPr>
          <w:trHeight w:hRule="exact" w:val="5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MD_ApplicationSchemaInformation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9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Приложна схема, в която с представен пространствения обект.</w:t>
            </w:r>
          </w:p>
        </w:tc>
      </w:tr>
      <w:tr w:rsidR="009C4649" w:rsidRPr="004C29A0" w:rsidTr="009C4649">
        <w:trPr>
          <w:trHeight w:hRule="exact" w:val="5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 xml:space="preserve">MD_ </w:t>
            </w: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PortrayalCatalogueReference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9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и идентификация за каталога на данни за пространствения обект</w:t>
            </w:r>
          </w:p>
        </w:tc>
      </w:tr>
      <w:tr w:rsidR="009C4649" w:rsidRPr="004C29A0" w:rsidTr="009C4649">
        <w:trPr>
          <w:trHeight w:hRule="exact" w:val="26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MD_ContentInformation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за съдържанието на метаданни те</w:t>
            </w:r>
          </w:p>
        </w:tc>
      </w:tr>
      <w:tr w:rsidR="009C4649" w:rsidRPr="004C29A0" w:rsidTr="009C4649">
        <w:trPr>
          <w:trHeight w:hRule="exact" w:val="5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MD_Distribution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49" w:rsidRPr="004C29A0" w:rsidRDefault="009C4649" w:rsidP="009C4649">
            <w:pPr>
              <w:suppressAutoHyphens w:val="0"/>
              <w:autoSpaceDN/>
              <w:spacing w:after="200" w:line="269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за дистрибутора на данните и за начина ма получаване на данните,</w:t>
            </w:r>
          </w:p>
        </w:tc>
      </w:tr>
      <w:tr w:rsidR="009C4649" w:rsidRPr="004C29A0" w:rsidTr="009C4649">
        <w:trPr>
          <w:trHeight w:hRule="exact" w:val="32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ind w:left="160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val="en-US" w:bidi="en-US"/>
              </w:rPr>
              <w:t>DQ_DataQuality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49" w:rsidRPr="004C29A0" w:rsidRDefault="009C4649" w:rsidP="009C4649">
            <w:pPr>
              <w:suppressAutoHyphens w:val="0"/>
              <w:autoSpaceDN/>
              <w:spacing w:after="200" w:line="240" w:lineRule="exact"/>
              <w:textAlignment w:val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29A0">
              <w:rPr>
                <w:rFonts w:ascii="Times New Roman" w:eastAsia="MS Mincho" w:hAnsi="Times New Roman" w:cs="Times New Roman"/>
                <w:sz w:val="24"/>
                <w:szCs w:val="24"/>
                <w:lang w:bidi="bg-BG"/>
              </w:rPr>
              <w:t>Информация за качеството на данните</w:t>
            </w:r>
          </w:p>
        </w:tc>
      </w:tr>
    </w:tbl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Разработените от Изпълнителя приложни схеми се документират чрез описание на клас диаграми, пакети, класове, връзките между класовете и ограниченията. Приложните схеми да бъдат разработени и предоставени в подходящ цифров вид (XML и GML).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20" w:name="_Toc18412484"/>
      <w:r w:rsidRPr="004C29A0">
        <w:rPr>
          <w:rFonts w:ascii="Times New Roman" w:hAnsi="Times New Roman" w:cs="Times New Roman"/>
          <w:b/>
          <w:sz w:val="24"/>
          <w:szCs w:val="24"/>
        </w:rPr>
        <w:lastRenderedPageBreak/>
        <w:t>Очаквани резултати</w:t>
      </w:r>
      <w:bookmarkEnd w:id="120"/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Доклад, включващ описание на приложните схеми в подходящ формат. Същите са предмет на одобрение от Възложителя.</w:t>
      </w:r>
    </w:p>
    <w:p w:rsidR="00CD191A" w:rsidRPr="004C29A0" w:rsidRDefault="00CD191A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1" w:name="_Toc18412485"/>
      <w:r w:rsidR="00381E87">
        <w:rPr>
          <w:rFonts w:ascii="Times New Roman" w:hAnsi="Times New Roman" w:cs="Times New Roman"/>
          <w:b/>
          <w:sz w:val="24"/>
          <w:szCs w:val="24"/>
        </w:rPr>
        <w:t>ДЕЙНОСТ 3 – ТРАНСФОРМИРАНЕ НА НАЛИЧНИТЕ МАСИВИ ОТ ПРОСТРАНСТВЕНИ ДАННИ И МЕТАДАННИ В СЪОТВЕТСТВИЕ С РАЗРАБОТЕНИТЕ ПРИЛОЖНИ СХЕМИ И ОРГАНИЗИРАНЕТО ИМ В БАЗА ДАННИ</w:t>
      </w:r>
      <w:bookmarkEnd w:id="121"/>
    </w:p>
    <w:p w:rsidR="009C4649" w:rsidRPr="004C29A0" w:rsidRDefault="00381E87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2" w:name="_Toc18412486"/>
      <w:r w:rsidR="009C4649"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22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рамките на дейността следва да се извърши трансформиране на наличните масиви от пространствени данни и метаданни по темите от т.3.2 в съответствие с разработените по предходната дейност приложни схеми. Изпълнителят следва да разработи технология за трансформация на данните от ползваните в ИАОС структури от данни в нови структури, съответстващи на разработените приложни схеми. За съхраняването им Изпълнителят разработва и внедрява база данни.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b/>
          <w:sz w:val="24"/>
          <w:szCs w:val="24"/>
        </w:rPr>
        <w:t>При разработване на технологията следва да се отчете необходимостта от периодичното изпълнение на процеса на трансформация</w:t>
      </w:r>
      <w:r w:rsidRPr="004C29A0">
        <w:rPr>
          <w:rFonts w:ascii="Times New Roman" w:hAnsi="Times New Roman" w:cs="Times New Roman"/>
          <w:sz w:val="24"/>
          <w:szCs w:val="24"/>
        </w:rPr>
        <w:t>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23" w:name="_Toc18412487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23"/>
    </w:p>
    <w:p w:rsidR="009C4649" w:rsidRPr="004C29A0" w:rsidRDefault="00D31861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Технологията </w:t>
      </w:r>
      <w:r w:rsidR="009C4649" w:rsidRPr="004C29A0">
        <w:rPr>
          <w:rFonts w:ascii="Times New Roman" w:hAnsi="Times New Roman" w:cs="Times New Roman"/>
          <w:sz w:val="24"/>
          <w:szCs w:val="24"/>
        </w:rPr>
        <w:t xml:space="preserve">на трансформация на структурите от данни на ИАОС в нови структури, съответстващи на разработените по Дейност 2 приложни схеми, следва да се извърши чрез проектиран и разработен за целта софтуерен </w:t>
      </w:r>
      <w:r w:rsidR="009C4649" w:rsidRPr="00D31861">
        <w:rPr>
          <w:rFonts w:ascii="Times New Roman" w:hAnsi="Times New Roman" w:cs="Times New Roman"/>
          <w:sz w:val="24"/>
          <w:szCs w:val="24"/>
        </w:rPr>
        <w:t>ETL (</w:t>
      </w:r>
      <w:proofErr w:type="spellStart"/>
      <w:r w:rsidR="009C4649" w:rsidRPr="00D31861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="009C4649" w:rsidRPr="00D3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649" w:rsidRPr="00D31861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="009C4649" w:rsidRPr="00D3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649" w:rsidRPr="00D31861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="009C4649" w:rsidRPr="00D31861">
        <w:rPr>
          <w:rFonts w:ascii="Times New Roman" w:hAnsi="Times New Roman" w:cs="Times New Roman"/>
          <w:sz w:val="24"/>
          <w:szCs w:val="24"/>
        </w:rPr>
        <w:t>) модел, необходим за автоматизация на процеса на трансформация</w:t>
      </w:r>
      <w:r w:rsidR="009C4649" w:rsidRPr="004C29A0">
        <w:rPr>
          <w:rFonts w:ascii="Times New Roman" w:hAnsi="Times New Roman" w:cs="Times New Roman"/>
          <w:sz w:val="24"/>
          <w:szCs w:val="24"/>
        </w:rPr>
        <w:t xml:space="preserve"> на данните към средата на наличната (изградена) в ИАОС технологична инфраструктура за публикуване на данни и метаданни в съответствие с изискванията на </w:t>
      </w:r>
      <w:r w:rsidR="009C4649"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="009C4649" w:rsidRPr="004C29A0">
        <w:rPr>
          <w:rFonts w:ascii="Times New Roman" w:hAnsi="Times New Roman" w:cs="Times New Roman"/>
          <w:sz w:val="24"/>
          <w:szCs w:val="24"/>
        </w:rPr>
        <w:t>. За съхраняване на трансформираните данни, Изпълнителят следва да проектира и разработи  подходяща  база данни. Базата данни следва да се реализира: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В съответствие с разработените приложни схеми;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В среда на РСУБД;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За едновременно съхранение на данни и метаданни.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 След осигуряване на технологичната среда за процеса, Изпълнителят следва реално да трансформира и въведе в базата данни наличните данни и метаданни.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Изпълнителят документира начина на трансформация и въвеждане на данните в базата данни.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24" w:name="_Toc18412488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24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Като резултат от дейността се очаква: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Реализирана технология за трансформация и съхранение на данни и метаданни;</w:t>
      </w:r>
    </w:p>
    <w:p w:rsidR="009C4649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Трансформирани и съхранени всички данни,  идентифицирани в рамките на Дейност 1.</w:t>
      </w:r>
    </w:p>
    <w:p w:rsidR="00381E87" w:rsidRDefault="00381E87" w:rsidP="00381E87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125" w:name="_Toc18412489"/>
      <w:r w:rsidR="00381E87">
        <w:rPr>
          <w:rFonts w:ascii="Times New Roman" w:hAnsi="Times New Roman" w:cs="Times New Roman"/>
          <w:b/>
          <w:sz w:val="24"/>
          <w:szCs w:val="24"/>
        </w:rPr>
        <w:t>ДЕЙНОСТ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381E8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87">
        <w:rPr>
          <w:rFonts w:ascii="Times New Roman" w:hAnsi="Times New Roman" w:cs="Times New Roman"/>
          <w:b/>
          <w:sz w:val="24"/>
          <w:szCs w:val="24"/>
        </w:rPr>
        <w:t xml:space="preserve">ВНЕДРЯВАНЕ НА СОФТУЕР ЗА ПРЕОБРАЗУВАНЕ НА НОМЕНКЛАТУРИТЕ НА ИАОС В НОМЕНКЛАТУРИ (ДОМЕЙНИ) ПО </w:t>
      </w:r>
      <w:r w:rsidRPr="004C29A0">
        <w:rPr>
          <w:rFonts w:ascii="Times New Roman" w:hAnsi="Times New Roman" w:cs="Times New Roman"/>
          <w:b/>
          <w:sz w:val="24"/>
          <w:szCs w:val="24"/>
        </w:rPr>
        <w:t xml:space="preserve">INSPIRE </w:t>
      </w:r>
      <w:r w:rsidR="00381E87">
        <w:rPr>
          <w:rFonts w:ascii="Times New Roman" w:hAnsi="Times New Roman" w:cs="Times New Roman"/>
          <w:b/>
          <w:sz w:val="24"/>
          <w:szCs w:val="24"/>
        </w:rPr>
        <w:t xml:space="preserve">КОДИРАНЕ НА ДАННИТЕ В </w:t>
      </w:r>
      <w:r>
        <w:rPr>
          <w:rFonts w:ascii="Times New Roman" w:hAnsi="Times New Roman" w:cs="Times New Roman"/>
          <w:b/>
          <w:sz w:val="24"/>
          <w:szCs w:val="24"/>
        </w:rPr>
        <w:t xml:space="preserve">UTF-8. </w:t>
      </w:r>
      <w:r w:rsidR="00381E87">
        <w:rPr>
          <w:rFonts w:ascii="Times New Roman" w:hAnsi="Times New Roman" w:cs="Times New Roman"/>
          <w:b/>
          <w:sz w:val="24"/>
          <w:szCs w:val="24"/>
        </w:rPr>
        <w:t>СЪЗДАВАНЕ НА МЕТАДАННИ И УСЛУГИ ЗА ПРОСТРАНСТВЕНИ ДАННИ, СЪОТВЕТСТВАЩИ НА ТЕМИТЕ ОТ Т.</w:t>
      </w:r>
      <w:r w:rsidRPr="004C29A0">
        <w:rPr>
          <w:rFonts w:ascii="Times New Roman" w:hAnsi="Times New Roman" w:cs="Times New Roman"/>
          <w:b/>
          <w:sz w:val="24"/>
          <w:szCs w:val="24"/>
        </w:rPr>
        <w:t>3.2</w:t>
      </w:r>
      <w:bookmarkEnd w:id="125"/>
      <w:r w:rsidR="00381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26" w:name="_Toc18412490"/>
      <w:r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26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 рамките на Дейност 4 следва да бъде проектиран и реализиран софтуер за преобразуване на номенклатурите на ИАОС в номенклатури (домейни) по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4C29A0">
        <w:rPr>
          <w:rFonts w:ascii="Times New Roman" w:hAnsi="Times New Roman" w:cs="Times New Roman"/>
          <w:sz w:val="24"/>
          <w:szCs w:val="24"/>
        </w:rPr>
        <w:t xml:space="preserve"> и кодиране на данните в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UTF</w:t>
      </w:r>
      <w:r w:rsidRPr="00D55ED3">
        <w:rPr>
          <w:rFonts w:ascii="Times New Roman" w:hAnsi="Times New Roman" w:cs="Times New Roman"/>
          <w:sz w:val="24"/>
          <w:szCs w:val="24"/>
        </w:rPr>
        <w:t>-8</w:t>
      </w:r>
      <w:r w:rsidRPr="004C29A0">
        <w:rPr>
          <w:rFonts w:ascii="Times New Roman" w:hAnsi="Times New Roman" w:cs="Times New Roman"/>
          <w:sz w:val="24"/>
          <w:szCs w:val="24"/>
        </w:rPr>
        <w:t xml:space="preserve">.  Данните съхранени в базата данни по предходната дейност да се експортират в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формат (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4C29A0">
        <w:rPr>
          <w:rFonts w:ascii="Times New Roman" w:hAnsi="Times New Roman" w:cs="Times New Roman"/>
          <w:sz w:val="24"/>
          <w:szCs w:val="24"/>
        </w:rPr>
        <w:t xml:space="preserve"> и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GML</w:t>
      </w:r>
      <w:r w:rsidRPr="004C29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Да се създадат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Pr="00D55ED3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съвместими метаданни и услуги, съответстващи на темите от т. 3.2.</w:t>
      </w:r>
      <w:r w:rsidRPr="00DD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27" w:name="_Toc18412491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27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Софтуерът да имплементира правилата за кодиране на приложните схеми, разработени по Дейност 2 при съблюдаване на изискванията на:</w:t>
      </w:r>
    </w:p>
    <w:p w:rsidR="009C4649" w:rsidRPr="004C29A0" w:rsidRDefault="009C4649" w:rsidP="009C4649">
      <w:pPr>
        <w:numPr>
          <w:ilvl w:val="0"/>
          <w:numId w:val="5"/>
        </w:numPr>
        <w:tabs>
          <w:tab w:val="left" w:pos="180"/>
          <w:tab w:val="left" w:pos="7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INSPIRE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ISO  19115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ISO 19119;</w:t>
      </w:r>
    </w:p>
    <w:p w:rsidR="009C4649" w:rsidRPr="004C29A0" w:rsidRDefault="009C4649" w:rsidP="009C4649">
      <w:pPr>
        <w:numPr>
          <w:ilvl w:val="0"/>
          <w:numId w:val="5"/>
        </w:numPr>
        <w:tabs>
          <w:tab w:val="left" w:pos="180"/>
          <w:tab w:val="left" w:pos="7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ISO  19118 –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>;</w:t>
      </w:r>
    </w:p>
    <w:p w:rsidR="009C4649" w:rsidRPr="004C29A0" w:rsidRDefault="009C4649" w:rsidP="009C4649">
      <w:pPr>
        <w:numPr>
          <w:ilvl w:val="0"/>
          <w:numId w:val="5"/>
        </w:numPr>
        <w:tabs>
          <w:tab w:val="left" w:pos="180"/>
          <w:tab w:val="left" w:pos="7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ISO  19136 –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 xml:space="preserve"> (GML).</w:t>
      </w:r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създава услуги за пространствените данни</w:t>
      </w:r>
      <w:r w:rsidRPr="004C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Pr="00E52268">
        <w:rPr>
          <w:rFonts w:ascii="Times New Roman" w:hAnsi="Times New Roman" w:cs="Times New Roman"/>
          <w:sz w:val="24"/>
          <w:szCs w:val="24"/>
        </w:rPr>
        <w:t>за целта се използва наличната при Възложителя технологична инфраструктура за публикуване на данни и метаданни в съответствие с изискванията на INSPIRE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Изпълнителят документира процеса на кодиране на ресурсите от базата данни, резулт</w:t>
      </w:r>
      <w:r>
        <w:rPr>
          <w:rFonts w:ascii="Times New Roman" w:hAnsi="Times New Roman" w:cs="Times New Roman"/>
          <w:sz w:val="24"/>
          <w:szCs w:val="24"/>
        </w:rPr>
        <w:t>ат от Дейност 3 и на създаване на услугите.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28" w:name="_Toc18412492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28"/>
    </w:p>
    <w:p w:rsidR="009C4649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Внедрен софтуер за кодиране на данните в съответствие с разработените приложни схеми при спазване на изискванията на  </w:t>
      </w:r>
      <w:r w:rsidRPr="004C29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55ED3">
        <w:rPr>
          <w:rFonts w:ascii="Times New Roman" w:hAnsi="Times New Roman" w:cs="Times New Roman"/>
          <w:sz w:val="24"/>
          <w:szCs w:val="24"/>
        </w:rPr>
        <w:t xml:space="preserve"> 19118. </w:t>
      </w:r>
      <w:r w:rsidRPr="004C29A0">
        <w:rPr>
          <w:rFonts w:ascii="Times New Roman" w:hAnsi="Times New Roman" w:cs="Times New Roman"/>
          <w:sz w:val="24"/>
          <w:szCs w:val="24"/>
        </w:rPr>
        <w:t xml:space="preserve"> Налични метаданни и услуги</w:t>
      </w:r>
      <w:r>
        <w:rPr>
          <w:rFonts w:ascii="Times New Roman" w:hAnsi="Times New Roman" w:cs="Times New Roman"/>
          <w:sz w:val="24"/>
          <w:szCs w:val="24"/>
        </w:rPr>
        <w:t xml:space="preserve"> за пространствени данни</w:t>
      </w:r>
      <w:r w:rsidRPr="004C29A0">
        <w:rPr>
          <w:rFonts w:ascii="Times New Roman" w:hAnsi="Times New Roman" w:cs="Times New Roman"/>
          <w:sz w:val="24"/>
          <w:szCs w:val="24"/>
        </w:rPr>
        <w:t>, съответстващи на темите от т.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1A" w:rsidRPr="004C29A0" w:rsidRDefault="00CD191A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4C29A0" w:rsidRDefault="009C4649" w:rsidP="001179FF">
      <w:pPr>
        <w:pStyle w:val="Heading1"/>
        <w:numPr>
          <w:ilvl w:val="1"/>
          <w:numId w:val="27"/>
        </w:num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9" w:name="_Toc18412493"/>
      <w:r w:rsidR="00470FB3">
        <w:rPr>
          <w:rFonts w:ascii="Times New Roman" w:hAnsi="Times New Roman" w:cs="Times New Roman"/>
          <w:b/>
          <w:sz w:val="24"/>
          <w:szCs w:val="24"/>
        </w:rPr>
        <w:t xml:space="preserve">ДЕЙНОСТ 5 – ОСИГУРЯВАНЕ НА МРЕЖОВИ УСЛУГИ ЗА ДОСТЪП ДО ПОДДЪРЖАНИТЕ В ИАОС ПРОСТРАНСТВЕНИ ДАННИ И МЕТАДАННИ ПО ДИРЕКТИВА </w:t>
      </w:r>
      <w:r w:rsidRPr="004C29A0">
        <w:rPr>
          <w:rFonts w:ascii="Times New Roman" w:hAnsi="Times New Roman" w:cs="Times New Roman"/>
          <w:b/>
          <w:sz w:val="24"/>
          <w:szCs w:val="24"/>
        </w:rPr>
        <w:t>2007/2/ЕО</w:t>
      </w:r>
      <w:bookmarkEnd w:id="129"/>
      <w:r w:rsidRPr="004C2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49" w:rsidRPr="004C29A0" w:rsidRDefault="00470FB3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0" w:name="_Toc18412494"/>
      <w:r w:rsidR="009C4649"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30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В рамките на дейността следва да се изградят и управляват  мрежови услуги, които да дават възможност да се откриват, разглеждат и изтеглят масиви от и услуги за пространствените данни поддържани от Възложителя, в съответствие с изискванията на  Директива INSPIRE. За публикуване на метаданните и услугите, създадени по Дейност 4, да се използва </w:t>
      </w:r>
      <w:r w:rsidRPr="00D55ED3">
        <w:rPr>
          <w:rFonts w:ascii="Times New Roman" w:hAnsi="Times New Roman" w:cs="Times New Roman"/>
          <w:sz w:val="24"/>
          <w:szCs w:val="24"/>
        </w:rPr>
        <w:t>наличната в ИАОС технологична инфраструктура за публикуване на данни и метаданни</w:t>
      </w:r>
      <w:r w:rsidRPr="004C29A0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INSPIRE.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31" w:name="_Toc18412495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31"/>
    </w:p>
    <w:p w:rsidR="009C4649" w:rsidRPr="004C29A0" w:rsidRDefault="009C4649" w:rsidP="009C46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Следва да се осигури  възможност на уеб базирани потребители за: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lastRenderedPageBreak/>
        <w:t>Търсене на масиви от пространствени данни и услуги за такива данни въз основа на съдържанието на съответните метаданни и представяне на съдържанието на метаданните;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Разглеждане на данните, върху подходяща подложка, включващо най-малкото: представяне, навигация, увеличаване/намаляване, избор на панорамен изглед, информация за легендата;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Възможност за изтегляне на масиви от пространствени данни.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реализация на услугите следва да се извърши: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Настройване на мрежовите услуги в наличната в ИАОС технологична инфраструктура, за изпълнение на заявки за услугите по чл.11 на Директива 2007/2/ЕО</w:t>
      </w:r>
      <w:r w:rsidRPr="00D55ED3">
        <w:rPr>
          <w:rFonts w:ascii="Times New Roman" w:hAnsi="Times New Roman"/>
          <w:sz w:val="24"/>
          <w:szCs w:val="24"/>
        </w:rPr>
        <w:t>;</w:t>
      </w:r>
      <w:r w:rsidRPr="004C29A0">
        <w:rPr>
          <w:rFonts w:ascii="Times New Roman" w:hAnsi="Times New Roman"/>
          <w:sz w:val="24"/>
          <w:szCs w:val="24"/>
        </w:rPr>
        <w:t xml:space="preserve">  </w:t>
      </w:r>
      <w:r w:rsidRPr="00D55ED3">
        <w:rPr>
          <w:rFonts w:ascii="Times New Roman" w:hAnsi="Times New Roman"/>
          <w:sz w:val="24"/>
          <w:szCs w:val="24"/>
        </w:rPr>
        <w:t xml:space="preserve"> </w:t>
      </w:r>
    </w:p>
    <w:p w:rsidR="009C4649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Определяне на параметри за изпълнение, изисквания за валидност на параметрите, правила за проверка на валидността на резултатите, ограниченията при изпълнение на услугите.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F40DA">
        <w:rPr>
          <w:rFonts w:ascii="Times New Roman" w:hAnsi="Times New Roman"/>
          <w:sz w:val="24"/>
          <w:szCs w:val="24"/>
        </w:rPr>
        <w:t>Публикуване на услугите на Националния портал за пространствени данни.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При реализация на дейността трябва да се съблюдават следните изисквания: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Всяко първоначално извикване на услуга да преминава през търсене в масива от метаданни;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Всеки резултат от услуга да преминава през процеса на кодиране;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Резултатът да бъде в XML и </w:t>
      </w:r>
      <w:r w:rsidRPr="004C29A0">
        <w:rPr>
          <w:rFonts w:ascii="Times New Roman" w:hAnsi="Times New Roman"/>
          <w:sz w:val="24"/>
          <w:szCs w:val="24"/>
          <w:lang w:val="en-US"/>
        </w:rPr>
        <w:t>GML</w:t>
      </w:r>
      <w:r w:rsidRPr="004C29A0">
        <w:rPr>
          <w:rFonts w:ascii="Times New Roman" w:hAnsi="Times New Roman"/>
          <w:sz w:val="24"/>
          <w:szCs w:val="24"/>
        </w:rPr>
        <w:t xml:space="preserve"> файл, съдържащ метаданни, данни или друга информация, като резултат от услугата. 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32" w:name="_Toc18412496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32"/>
    </w:p>
    <w:p w:rsidR="009C4649" w:rsidRPr="00D31861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Осигурени </w:t>
      </w:r>
      <w:r w:rsidRPr="00D55ED3">
        <w:rPr>
          <w:rFonts w:ascii="Times New Roman" w:hAnsi="Times New Roman" w:cs="Times New Roman"/>
          <w:sz w:val="24"/>
          <w:szCs w:val="24"/>
        </w:rPr>
        <w:t>мрежови услуги за достъп до поддържаните в ИАОС пространствени данни и метаданни по Директива 2007/2/ЕО</w:t>
      </w:r>
      <w:r w:rsidRPr="00D31861">
        <w:rPr>
          <w:rFonts w:ascii="Times New Roman" w:hAnsi="Times New Roman" w:cs="Times New Roman"/>
          <w:sz w:val="24"/>
          <w:szCs w:val="24"/>
        </w:rPr>
        <w:t>. Публикувани услуги на Националния портал за пространствени данни</w:t>
      </w:r>
      <w:r w:rsidR="006E03F6">
        <w:rPr>
          <w:rFonts w:ascii="Times New Roman" w:hAnsi="Times New Roman" w:cs="Times New Roman"/>
          <w:sz w:val="24"/>
          <w:szCs w:val="24"/>
        </w:rPr>
        <w:t xml:space="preserve">, респективно на </w:t>
      </w:r>
      <w:r w:rsidR="00197F1F">
        <w:rPr>
          <w:rFonts w:ascii="Times New Roman" w:hAnsi="Times New Roman" w:cs="Times New Roman"/>
          <w:sz w:val="24"/>
          <w:szCs w:val="24"/>
          <w:lang w:val="en-GB"/>
        </w:rPr>
        <w:t>INSPIRE</w:t>
      </w:r>
      <w:r w:rsidR="00197F1F" w:rsidRPr="00C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F6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="006E03F6">
        <w:rPr>
          <w:rFonts w:ascii="Times New Roman" w:hAnsi="Times New Roman" w:cs="Times New Roman"/>
          <w:sz w:val="24"/>
          <w:szCs w:val="24"/>
        </w:rPr>
        <w:t xml:space="preserve"> на ЕС</w:t>
      </w:r>
      <w:r w:rsidRPr="00D31861">
        <w:rPr>
          <w:rFonts w:ascii="Times New Roman" w:hAnsi="Times New Roman" w:cs="Times New Roman"/>
          <w:sz w:val="24"/>
          <w:szCs w:val="24"/>
        </w:rPr>
        <w:t>.</w:t>
      </w:r>
    </w:p>
    <w:p w:rsidR="009C4649" w:rsidRPr="00D31861" w:rsidRDefault="009C4649" w:rsidP="009C46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49" w:rsidRPr="00D31861" w:rsidRDefault="00470FB3" w:rsidP="001179FF">
      <w:pPr>
        <w:pStyle w:val="Heading1"/>
        <w:numPr>
          <w:ilvl w:val="1"/>
          <w:numId w:val="27"/>
        </w:numPr>
        <w:spacing w:before="120" w:line="240" w:lineRule="auto"/>
        <w:ind w:left="1354" w:hanging="8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3" w:name="_Toc18412497"/>
      <w:r>
        <w:rPr>
          <w:rFonts w:ascii="Times New Roman" w:hAnsi="Times New Roman" w:cs="Times New Roman"/>
          <w:b/>
          <w:sz w:val="24"/>
          <w:szCs w:val="24"/>
        </w:rPr>
        <w:t xml:space="preserve">ДЕЙНОСТ 6 – </w:t>
      </w:r>
      <w:r w:rsidR="00A150CE">
        <w:rPr>
          <w:rFonts w:ascii="Times New Roman" w:hAnsi="Times New Roman" w:cs="Times New Roman"/>
          <w:b/>
          <w:sz w:val="24"/>
          <w:szCs w:val="24"/>
        </w:rPr>
        <w:t xml:space="preserve">ТЕСТВАНЕ </w:t>
      </w:r>
      <w:r>
        <w:rPr>
          <w:rFonts w:ascii="Times New Roman" w:hAnsi="Times New Roman" w:cs="Times New Roman"/>
          <w:b/>
          <w:sz w:val="24"/>
          <w:szCs w:val="24"/>
        </w:rPr>
        <w:t>И ДОКУМЕНТИРАНЕ</w:t>
      </w:r>
      <w:bookmarkEnd w:id="133"/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r w:rsidRPr="004C29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4" w:name="_Toc18412498"/>
      <w:r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34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рамките на д</w:t>
      </w:r>
      <w:r>
        <w:rPr>
          <w:rFonts w:ascii="Times New Roman" w:hAnsi="Times New Roman" w:cs="Times New Roman"/>
          <w:sz w:val="24"/>
          <w:szCs w:val="24"/>
        </w:rPr>
        <w:t>ейността следва да се реализира</w:t>
      </w:r>
      <w:r w:rsidRPr="004C29A0">
        <w:rPr>
          <w:rFonts w:ascii="Times New Roman" w:hAnsi="Times New Roman" w:cs="Times New Roman"/>
          <w:sz w:val="24"/>
          <w:szCs w:val="24"/>
        </w:rPr>
        <w:t>: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Тестване на софтуерните компоненти;  </w:t>
      </w:r>
    </w:p>
    <w:p w:rsidR="009C4649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Изработване на п</w:t>
      </w:r>
      <w:r>
        <w:rPr>
          <w:rFonts w:ascii="Times New Roman" w:hAnsi="Times New Roman"/>
          <w:sz w:val="24"/>
          <w:szCs w:val="24"/>
        </w:rPr>
        <w:t>одробна техническа документация;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35" w:name="_Toc18412499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35"/>
    </w:p>
    <w:p w:rsidR="009C4649" w:rsidRPr="004C29A0" w:rsidRDefault="009C4649" w:rsidP="00CD191A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тестване на продуктите следва да се разработят програми за  тестване на: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hanging="153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 Трансформацията на данните;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hanging="153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 Приложните схеми;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hanging="153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 Процеса на кодиране;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hanging="153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 Обработката на заявките;</w:t>
      </w:r>
    </w:p>
    <w:p w:rsidR="009C4649" w:rsidRPr="004C29A0" w:rsidRDefault="009C4649" w:rsidP="00EA3433">
      <w:pPr>
        <w:pStyle w:val="ListParagraph"/>
        <w:numPr>
          <w:ilvl w:val="0"/>
          <w:numId w:val="5"/>
        </w:numPr>
        <w:spacing w:before="120" w:after="120" w:line="240" w:lineRule="auto"/>
        <w:ind w:hanging="153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 xml:space="preserve">  Продуктите от услугите.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Резултатите от тестовете са част от документацията по дейността.    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В рамките на дейността Изпълнителят трябва да предложи и съгласува с възложителя План за Тестване с включени тестови сценарии и тестови данни.  Приемните тестове се извършват в съответствие със съгласувания План за Тестване.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Крайните продукти, резултат от дейностите, се приемат от Възложителя след успешно проведени тестове и преглед на документацията. Всички предоставени от Изпълнителя резултати стават собственост на Възложителя след инсталирането, тестването и приемането им.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всяка дейност от поръчката Изпълнителят следва да изготви и предаде детайлна техническа документация. Документацията трябва да отговаря на следните изисквания: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Цялата документация и всички технически описания, ръководства за работа, администриране и поддръжка на разработените продукти трябва да бъдат на български език;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Всички документи трябва да бъдат предоставени от Изпълнителя в електронен формат (ODF/Office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Open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XML/MS Word DOC/RTF/PDF/HTML или др.), позволяващ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пълнотекстово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търсене/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търсене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по ключови думи и копиране на части от съдържанието от оригиналните документи във външни документи, за вътрешна употреба на Възложителя;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Навсякъде където в документацията има включени диаграми и/или графики, те трябва да бъдат вградени в документите в оригиналния си векторен формат;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Детайлна техническа документация на програмния приложен интерфейс (API), включително за поддържаните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уебуслуги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>, команди, структури от данни и др. Документацията да бъде придружена и с примерен програмен код и/или библиотеки (SDK) за реализиране на интеграция с външни системи, разработен(и) на Java или .NET. Примерният код трябва да е напълно работоспособен и да демонстрира базови итерации с API-то:</w:t>
      </w:r>
    </w:p>
    <w:p w:rsidR="009C4649" w:rsidRPr="004C29A0" w:rsidRDefault="009C4649" w:rsidP="009C4649">
      <w:pPr>
        <w:numPr>
          <w:ilvl w:val="0"/>
          <w:numId w:val="6"/>
        </w:numPr>
        <w:tabs>
          <w:tab w:val="left" w:pos="180"/>
          <w:tab w:val="left" w:pos="720"/>
        </w:tabs>
        <w:spacing w:after="12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Регистриране на крайна точка (</w:t>
      </w:r>
      <w:proofErr w:type="spellStart"/>
      <w:r w:rsidRPr="004C29A0">
        <w:rPr>
          <w:rFonts w:ascii="Times New Roman" w:hAnsi="Times New Roman" w:cs="Times New Roman"/>
          <w:sz w:val="24"/>
          <w:szCs w:val="24"/>
        </w:rPr>
        <w:t>end-point</w:t>
      </w:r>
      <w:proofErr w:type="spellEnd"/>
      <w:r w:rsidRPr="004C29A0">
        <w:rPr>
          <w:rFonts w:ascii="Times New Roman" w:hAnsi="Times New Roman" w:cs="Times New Roman"/>
          <w:sz w:val="24"/>
          <w:szCs w:val="24"/>
        </w:rPr>
        <w:t>) за получаване на актуализации от Системата в реално време;</w:t>
      </w:r>
    </w:p>
    <w:p w:rsidR="009C4649" w:rsidRPr="004C29A0" w:rsidRDefault="009C4649" w:rsidP="009C4649">
      <w:pPr>
        <w:numPr>
          <w:ilvl w:val="0"/>
          <w:numId w:val="6"/>
        </w:numPr>
        <w:tabs>
          <w:tab w:val="left" w:pos="180"/>
          <w:tab w:val="left" w:pos="720"/>
        </w:tabs>
        <w:spacing w:after="12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Заявки за получаване на номенклатурни данни (списъци, таксономии);</w:t>
      </w:r>
    </w:p>
    <w:p w:rsidR="009C4649" w:rsidRPr="004C29A0" w:rsidRDefault="009C4649" w:rsidP="009C4649">
      <w:pPr>
        <w:numPr>
          <w:ilvl w:val="0"/>
          <w:numId w:val="6"/>
        </w:numPr>
        <w:tabs>
          <w:tab w:val="left" w:pos="180"/>
          <w:tab w:val="left" w:pos="720"/>
        </w:tabs>
        <w:spacing w:after="12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Заявки за актуализиране на номенклатурни данни (списъци, таксономии);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Документацията за приложния програмен интерфейс (API) трябва да бъде публично достъпна;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Всеки предоставен REST приложно-програмен интерфейс трябва да бъде документиран чрез API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Blueprint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(</w:t>
      </w:r>
      <w:hyperlink r:id="rId17" w:history="1">
        <w:r w:rsidRPr="004C29A0">
          <w:rPr>
            <w:rFonts w:ascii="Times New Roman" w:hAnsi="Times New Roman"/>
            <w:sz w:val="24"/>
            <w:szCs w:val="24"/>
            <w:lang w:eastAsia="bg-BG"/>
          </w:rPr>
          <w:t>https://github.com/apiaryio/api-blueprint</w:t>
        </w:r>
      </w:hyperlink>
      <w:r w:rsidRPr="004C29A0">
        <w:rPr>
          <w:rFonts w:ascii="Times New Roman" w:hAnsi="Times New Roman"/>
          <w:sz w:val="24"/>
          <w:szCs w:val="24"/>
          <w:lang w:eastAsia="bg-BG"/>
        </w:rPr>
        <w:t xml:space="preserve">), </w:t>
      </w:r>
      <w:proofErr w:type="spellStart"/>
      <w:r w:rsidRPr="004C29A0">
        <w:rPr>
          <w:rFonts w:ascii="Times New Roman" w:hAnsi="Times New Roman"/>
          <w:sz w:val="24"/>
          <w:szCs w:val="24"/>
          <w:lang w:eastAsia="bg-BG"/>
        </w:rPr>
        <w:t>Swagger</w:t>
      </w:r>
      <w:proofErr w:type="spellEnd"/>
      <w:r w:rsidRPr="004C29A0">
        <w:rPr>
          <w:rFonts w:ascii="Times New Roman" w:hAnsi="Times New Roman"/>
          <w:sz w:val="24"/>
          <w:szCs w:val="24"/>
          <w:lang w:eastAsia="bg-BG"/>
        </w:rPr>
        <w:t xml:space="preserve"> (</w:t>
      </w:r>
      <w:hyperlink r:id="rId18" w:history="1">
        <w:r w:rsidRPr="004C29A0">
          <w:rPr>
            <w:rFonts w:ascii="Times New Roman" w:hAnsi="Times New Roman"/>
            <w:sz w:val="24"/>
            <w:szCs w:val="24"/>
            <w:lang w:eastAsia="bg-BG"/>
          </w:rPr>
          <w:t>http://swagger.io</w:t>
        </w:r>
      </w:hyperlink>
      <w:r w:rsidRPr="004C29A0">
        <w:rPr>
          <w:rFonts w:ascii="Times New Roman" w:hAnsi="Times New Roman"/>
          <w:sz w:val="24"/>
          <w:szCs w:val="24"/>
          <w:lang w:eastAsia="bg-BG"/>
        </w:rPr>
        <w:t>) или чрез аналогична технология. Аналогично представяне трябва да бъде изготвено и за SOAP интерфейсите;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Детайлна техническа документация за схемата на базата данни – структури за данни, индекси, дялове, съхранени процедури, конфигурации за репликация на данни и др.;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Ръководства на потребителя и администратора за работа и администриране;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Обща информация, инструкции и процедури за администриране и поддръжка на приложните сървъри, сървъра за бази данни и др.;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lastRenderedPageBreak/>
        <w:t>Обща информация, инструкции и процедури за администриране, архивиране и възстановяване, и поддръжка на сървъра за управление на бази данни.</w:t>
      </w:r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Минимално изискуемата документация по поръчката включва долу-изброените документи: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Ръководство за администратора, включващо всички необходими процедури и скриптове по инсталиране, конфигуриране, архивиране, възстановяване и други;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Документи за крайния ползвател – Изпълнителят трябва да предостави Ръководство на ползвателите на софтуера. Документът е предназначен за крайните ползватели. Той трябва да описва цялостната функционалност на приложния софтуер и съответното му използване от крайните ползватели;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Детайлно описание на базата данни; </w:t>
      </w:r>
    </w:p>
    <w:p w:rsidR="009C4649" w:rsidRPr="00470FB3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Описание на софтуерните компоненти.</w:t>
      </w:r>
    </w:p>
    <w:p w:rsidR="009C4649" w:rsidRPr="004C29A0" w:rsidRDefault="009C4649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36" w:name="_Toc18412500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36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резултат от изпълнението на дейността следва да се осигурят следните резултати: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Успешно проведени тестове и приети софтуерни компоненти и резултати от дейностите;</w:t>
      </w:r>
    </w:p>
    <w:p w:rsidR="009C4649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Изработена съгласно изискванията и приета от Възлож</w:t>
      </w:r>
      <w:r w:rsidR="00470FB3">
        <w:rPr>
          <w:rFonts w:ascii="Times New Roman" w:hAnsi="Times New Roman"/>
          <w:sz w:val="24"/>
          <w:szCs w:val="24"/>
          <w:lang w:eastAsia="bg-BG"/>
        </w:rPr>
        <w:t>ителя документация по поръчката.</w:t>
      </w:r>
    </w:p>
    <w:p w:rsidR="00470FB3" w:rsidRPr="004C29A0" w:rsidRDefault="00470FB3" w:rsidP="00470FB3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C4649" w:rsidRDefault="00470FB3" w:rsidP="001179FF">
      <w:pPr>
        <w:pStyle w:val="Heading1"/>
        <w:numPr>
          <w:ilvl w:val="1"/>
          <w:numId w:val="27"/>
        </w:numPr>
        <w:spacing w:before="120" w:line="240" w:lineRule="auto"/>
        <w:ind w:left="1354" w:hanging="8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7" w:name="_Toc18412501"/>
      <w:r>
        <w:rPr>
          <w:rFonts w:ascii="Times New Roman" w:hAnsi="Times New Roman" w:cs="Times New Roman"/>
          <w:b/>
          <w:sz w:val="24"/>
          <w:szCs w:val="24"/>
        </w:rPr>
        <w:t>ДЕЙНОСТ 7 - ОБУЧЕНИЕ</w:t>
      </w:r>
      <w:bookmarkEnd w:id="137"/>
    </w:p>
    <w:p w:rsidR="00D31861" w:rsidRPr="004C29A0" w:rsidRDefault="00D31861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38" w:name="_Toc18412502"/>
      <w:r w:rsidRPr="004C29A0">
        <w:rPr>
          <w:rFonts w:ascii="Times New Roman" w:hAnsi="Times New Roman" w:cs="Times New Roman"/>
          <w:b/>
          <w:sz w:val="24"/>
          <w:szCs w:val="24"/>
        </w:rPr>
        <w:t>Описание на дейността</w:t>
      </w:r>
      <w:bookmarkEnd w:id="138"/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рамките на д</w:t>
      </w:r>
      <w:r>
        <w:rPr>
          <w:rFonts w:ascii="Times New Roman" w:hAnsi="Times New Roman" w:cs="Times New Roman"/>
          <w:sz w:val="24"/>
          <w:szCs w:val="24"/>
        </w:rPr>
        <w:t>ейността следва да се реализира</w:t>
      </w:r>
      <w:r w:rsidRPr="004C29A0">
        <w:rPr>
          <w:rFonts w:ascii="Times New Roman" w:hAnsi="Times New Roman" w:cs="Times New Roman"/>
          <w:sz w:val="24"/>
          <w:szCs w:val="24"/>
        </w:rPr>
        <w:t>:</w:t>
      </w:r>
    </w:p>
    <w:p w:rsidR="001940F3" w:rsidRDefault="00D31861" w:rsidP="00D31861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служители на ИАОС</w:t>
      </w:r>
      <w:r w:rsidR="001940F3">
        <w:rPr>
          <w:rFonts w:ascii="Times New Roman" w:hAnsi="Times New Roman"/>
          <w:sz w:val="24"/>
          <w:szCs w:val="24"/>
        </w:rPr>
        <w:t>;</w:t>
      </w:r>
    </w:p>
    <w:p w:rsidR="00D31861" w:rsidRPr="004C29A0" w:rsidRDefault="001940F3" w:rsidP="00D31861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служители на ДАЕУ.</w:t>
      </w:r>
    </w:p>
    <w:p w:rsidR="00D31861" w:rsidRPr="004C29A0" w:rsidRDefault="00D31861" w:rsidP="001179FF">
      <w:pPr>
        <w:pStyle w:val="Heading3"/>
        <w:keepNext w:val="0"/>
        <w:keepLines w:val="0"/>
        <w:numPr>
          <w:ilvl w:val="2"/>
          <w:numId w:val="27"/>
        </w:numPr>
        <w:spacing w:before="0" w:after="16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bookmarkStart w:id="139" w:name="_Toc18412503"/>
      <w:r w:rsidRPr="004C29A0">
        <w:rPr>
          <w:rFonts w:ascii="Times New Roman" w:hAnsi="Times New Roman" w:cs="Times New Roman"/>
          <w:b/>
          <w:sz w:val="24"/>
          <w:szCs w:val="24"/>
        </w:rPr>
        <w:t>Изисквания към изпълнение на дейността</w:t>
      </w:r>
      <w:bookmarkEnd w:id="139"/>
    </w:p>
    <w:p w:rsidR="00D31861" w:rsidRPr="004C29A0" w:rsidRDefault="00D31861" w:rsidP="00D31861">
      <w:pPr>
        <w:suppressAutoHyphens w:val="0"/>
        <w:autoSpaceDN/>
        <w:spacing w:before="12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Изпълнителят трябва да проведе обучения за следните групи и ползватели на софтуерното решение: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Администратори (системни и на базата данни) - служители на ИАОС (4 бр.);</w:t>
      </w:r>
    </w:p>
    <w:p w:rsidR="00D31861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Служители на ИАОС, които имат задължения по създаването, поддържането и разпространението на  бази от пространствени данни (4 бр.)</w:t>
      </w:r>
      <w:r w:rsidR="001940F3">
        <w:rPr>
          <w:rFonts w:ascii="Times New Roman" w:hAnsi="Times New Roman" w:cs="Times New Roman"/>
          <w:sz w:val="24"/>
          <w:szCs w:val="24"/>
        </w:rPr>
        <w:t>;</w:t>
      </w:r>
    </w:p>
    <w:p w:rsidR="001C03A9" w:rsidRPr="004C29A0" w:rsidRDefault="001C03A9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 на ДАЕУ в качеството им на администратори на Националния портал за пространствени данни и национални лица за контакт към</w:t>
      </w:r>
      <w:r w:rsidR="00932D4C" w:rsidRPr="001940F3">
        <w:rPr>
          <w:rFonts w:ascii="Times New Roman" w:hAnsi="Times New Roman"/>
          <w:sz w:val="24"/>
          <w:szCs w:val="24"/>
        </w:rPr>
        <w:t xml:space="preserve"> </w:t>
      </w:r>
      <w:r w:rsidR="00932D4C" w:rsidRPr="004C29A0">
        <w:rPr>
          <w:rFonts w:ascii="Times New Roman" w:hAnsi="Times New Roman"/>
          <w:sz w:val="24"/>
          <w:szCs w:val="24"/>
          <w:lang w:val="en-US"/>
        </w:rPr>
        <w:t>INSPIRE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ЕС (4 бр.)</w:t>
      </w:r>
      <w:r w:rsidR="001940F3">
        <w:rPr>
          <w:rFonts w:ascii="Times New Roman" w:hAnsi="Times New Roman" w:cs="Times New Roman"/>
          <w:sz w:val="24"/>
          <w:szCs w:val="24"/>
        </w:rPr>
        <w:t>.</w:t>
      </w:r>
    </w:p>
    <w:p w:rsidR="00D31861" w:rsidRPr="004C29A0" w:rsidRDefault="00D31861" w:rsidP="00D31861">
      <w:pPr>
        <w:suppressAutoHyphens w:val="0"/>
        <w:autoSpaceDN/>
        <w:spacing w:before="12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 провеждането на обученията Изпълнителят е длъжен да осигури: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Необходимия хардуер;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Необходимия софтуер;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Зала за провеждане на обученията;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Учебни материали;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lastRenderedPageBreak/>
        <w:t>Обучителна програма;</w:t>
      </w:r>
    </w:p>
    <w:p w:rsidR="00D31861" w:rsidRPr="004C29A0" w:rsidRDefault="00D31861" w:rsidP="00D31861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Лектори.</w:t>
      </w:r>
    </w:p>
    <w:p w:rsidR="00D31861" w:rsidRPr="004C29A0" w:rsidRDefault="00D31861" w:rsidP="00D3186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Обученията трябва да включват като минимум запознаване с функционалностите на разработените продукти, както и практически умения за опериране с тях.</w:t>
      </w:r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Трябва да бъдат проведени минимум </w:t>
      </w:r>
      <w:r w:rsidR="00CA2244">
        <w:rPr>
          <w:rFonts w:ascii="Times New Roman" w:hAnsi="Times New Roman" w:cs="Times New Roman"/>
          <w:sz w:val="24"/>
          <w:szCs w:val="24"/>
        </w:rPr>
        <w:t>три</w:t>
      </w:r>
      <w:r w:rsidR="00CA2244" w:rsidRPr="004C29A0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броя обучения – по едно за всяка от посочените по-горе групи. Обученията да бъдат еднодневни.</w:t>
      </w:r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 xml:space="preserve">Изпълнителят следва да разработи </w:t>
      </w:r>
      <w:r w:rsidR="00CA2244">
        <w:rPr>
          <w:rFonts w:ascii="Times New Roman" w:hAnsi="Times New Roman" w:cs="Times New Roman"/>
          <w:sz w:val="24"/>
          <w:szCs w:val="24"/>
        </w:rPr>
        <w:t>три</w:t>
      </w:r>
      <w:r w:rsidR="00CA2244" w:rsidRPr="004C29A0">
        <w:rPr>
          <w:rFonts w:ascii="Times New Roman" w:hAnsi="Times New Roman" w:cs="Times New Roman"/>
          <w:sz w:val="24"/>
          <w:szCs w:val="24"/>
        </w:rPr>
        <w:t xml:space="preserve"> </w:t>
      </w:r>
      <w:r w:rsidRPr="004C29A0">
        <w:rPr>
          <w:rFonts w:ascii="Times New Roman" w:hAnsi="Times New Roman" w:cs="Times New Roman"/>
          <w:sz w:val="24"/>
          <w:szCs w:val="24"/>
        </w:rPr>
        <w:t>обучителни програми по една за всяка от групите.</w:t>
      </w:r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След приключването на настоящата поръчка, програмите и материалите от обученията трябва да бъдат предоставени на ИАОС</w:t>
      </w:r>
      <w:r w:rsidR="00AE77C1">
        <w:rPr>
          <w:rFonts w:ascii="Times New Roman" w:hAnsi="Times New Roman" w:cs="Times New Roman"/>
          <w:sz w:val="24"/>
          <w:szCs w:val="24"/>
        </w:rPr>
        <w:t xml:space="preserve"> и ДАЕУ</w:t>
      </w:r>
      <w:r w:rsidRPr="004C29A0">
        <w:rPr>
          <w:rFonts w:ascii="Times New Roman" w:hAnsi="Times New Roman" w:cs="Times New Roman"/>
          <w:sz w:val="24"/>
          <w:szCs w:val="24"/>
        </w:rPr>
        <w:t>.</w:t>
      </w:r>
    </w:p>
    <w:p w:rsidR="00D31861" w:rsidRPr="004C29A0" w:rsidRDefault="00D31861" w:rsidP="001179FF">
      <w:pPr>
        <w:pStyle w:val="Heading3"/>
        <w:keepNext w:val="0"/>
        <w:keepLines w:val="0"/>
        <w:numPr>
          <w:ilvl w:val="2"/>
          <w:numId w:val="27"/>
        </w:numPr>
        <w:spacing w:before="120" w:after="120" w:line="240" w:lineRule="auto"/>
        <w:ind w:hanging="518"/>
        <w:rPr>
          <w:rFonts w:ascii="Times New Roman" w:hAnsi="Times New Roman" w:cs="Times New Roman"/>
          <w:b/>
          <w:sz w:val="24"/>
          <w:szCs w:val="24"/>
        </w:rPr>
      </w:pPr>
      <w:bookmarkStart w:id="140" w:name="_Toc18412504"/>
      <w:r w:rsidRPr="004C29A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bookmarkEnd w:id="140"/>
    </w:p>
    <w:p w:rsidR="00D31861" w:rsidRPr="004C29A0" w:rsidRDefault="00D31861" w:rsidP="00D31861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В резултат от изпълнението на дейността следва да се осигурят следните резултати:</w:t>
      </w:r>
    </w:p>
    <w:p w:rsidR="00CA2244" w:rsidRDefault="00D31861" w:rsidP="00D3186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Обучени служители на ИАОС</w:t>
      </w:r>
      <w:r w:rsidR="001940F3">
        <w:rPr>
          <w:rFonts w:ascii="Times New Roman" w:hAnsi="Times New Roman"/>
          <w:sz w:val="24"/>
          <w:szCs w:val="24"/>
          <w:lang w:eastAsia="bg-BG"/>
        </w:rPr>
        <w:t>;</w:t>
      </w:r>
    </w:p>
    <w:p w:rsidR="00D31861" w:rsidRPr="004C29A0" w:rsidRDefault="00CA2244" w:rsidP="00D3186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Обучени служители на ДАЕУ</w:t>
      </w:r>
      <w:r w:rsidR="00D31861" w:rsidRPr="004C29A0">
        <w:rPr>
          <w:rFonts w:ascii="Times New Roman" w:hAnsi="Times New Roman"/>
          <w:sz w:val="24"/>
          <w:szCs w:val="24"/>
          <w:lang w:eastAsia="bg-BG"/>
        </w:rPr>
        <w:t>.</w:t>
      </w:r>
    </w:p>
    <w:p w:rsidR="00D31861" w:rsidRPr="00D31861" w:rsidRDefault="00D31861" w:rsidP="00D31861"/>
    <w:p w:rsidR="009C4649" w:rsidRPr="004C29A0" w:rsidRDefault="009C4649" w:rsidP="001179FF">
      <w:pPr>
        <w:pStyle w:val="Heading1"/>
        <w:numPr>
          <w:ilvl w:val="0"/>
          <w:numId w:val="27"/>
        </w:numPr>
        <w:tabs>
          <w:tab w:val="left" w:pos="1260"/>
        </w:tabs>
        <w:spacing w:before="120" w:after="0" w:line="240" w:lineRule="auto"/>
        <w:ind w:left="1260" w:hanging="7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1" w:name="_Toc18412505"/>
      <w:r w:rsidRPr="004C29A0">
        <w:rPr>
          <w:rFonts w:ascii="Times New Roman" w:hAnsi="Times New Roman" w:cs="Times New Roman"/>
          <w:b/>
          <w:sz w:val="24"/>
          <w:szCs w:val="24"/>
        </w:rPr>
        <w:t>ОБЩИ РЕЗУЛТАТИ</w:t>
      </w:r>
      <w:bookmarkEnd w:id="141"/>
    </w:p>
    <w:p w:rsidR="009C4649" w:rsidRPr="004C29A0" w:rsidRDefault="009C4649" w:rsidP="009C4649">
      <w:pPr>
        <w:tabs>
          <w:tab w:val="left" w:pos="180"/>
          <w:tab w:val="left" w:pos="720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29A0">
        <w:rPr>
          <w:rFonts w:ascii="Times New Roman" w:hAnsi="Times New Roman" w:cs="Times New Roman"/>
          <w:sz w:val="24"/>
          <w:szCs w:val="24"/>
        </w:rPr>
        <w:t>Очакваните резултати от изпълнението на настоящата обществена поръчка са следните: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Аналитичен доклад</w:t>
      </w:r>
      <w:r w:rsidR="00EA3433">
        <w:rPr>
          <w:rFonts w:ascii="Times New Roman" w:hAnsi="Times New Roman"/>
          <w:sz w:val="24"/>
          <w:szCs w:val="24"/>
          <w:lang w:eastAsia="bg-BG"/>
        </w:rPr>
        <w:t>,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включващ описание на установените налични пространствени данни, влизащи в обхвата на поръчката и тяхното състояние. Разработени приложни схеми за метаданните и данните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Трансформирани налични масиви от метаданни и пространствени данни в съответствие с разработените приложни схеми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Реализиран и внедрен софтуер за кодиране.</w:t>
      </w:r>
      <w:r w:rsidRPr="004C29A0">
        <w:rPr>
          <w:rFonts w:ascii="Times New Roman" w:hAnsi="Times New Roman"/>
          <w:sz w:val="24"/>
          <w:szCs w:val="24"/>
        </w:rPr>
        <w:t xml:space="preserve"> 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Налични метаданни и услуги, съответстващи на темите от т. 3.2 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Налични мрежови услуги за достъп до поддържаните в ИАОС пространствени данни и метаданни по Директива 2007/2/ЕО чрез наличната в ИАОС технологична инфраструктура по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INSPIRE</w:t>
      </w:r>
    </w:p>
    <w:p w:rsidR="009C4649" w:rsidRPr="004C29A0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Публикувани метаданни </w:t>
      </w:r>
      <w:r>
        <w:rPr>
          <w:rFonts w:ascii="Times New Roman" w:hAnsi="Times New Roman"/>
          <w:sz w:val="24"/>
          <w:szCs w:val="24"/>
          <w:lang w:eastAsia="bg-BG"/>
        </w:rPr>
        <w:t xml:space="preserve">и услуги 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за поддържаните в ИАОС теми от пространствени данни по </w:t>
      </w:r>
      <w:r w:rsidRPr="004C29A0">
        <w:rPr>
          <w:rFonts w:ascii="Times New Roman" w:hAnsi="Times New Roman"/>
          <w:sz w:val="24"/>
          <w:szCs w:val="24"/>
          <w:lang w:val="en-US" w:eastAsia="bg-BG"/>
        </w:rPr>
        <w:t>INSPIRE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C4649" w:rsidRDefault="009C4649" w:rsidP="009C46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</w:rPr>
        <w:t>Осигурена техническа възможност за свързване с Националния портал за пространствени данни</w:t>
      </w:r>
    </w:p>
    <w:p w:rsidR="009C4649" w:rsidRDefault="009C4649" w:rsidP="009C46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 xml:space="preserve">Публикувани метаданни </w:t>
      </w:r>
      <w:r>
        <w:rPr>
          <w:rFonts w:ascii="Times New Roman" w:hAnsi="Times New Roman"/>
          <w:sz w:val="24"/>
          <w:szCs w:val="24"/>
          <w:lang w:eastAsia="bg-BG"/>
        </w:rPr>
        <w:t>и услуги</w:t>
      </w:r>
      <w:r w:rsidRPr="004C29A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4C29A0">
        <w:rPr>
          <w:rFonts w:ascii="Times New Roman" w:hAnsi="Times New Roman"/>
          <w:sz w:val="24"/>
          <w:szCs w:val="24"/>
        </w:rPr>
        <w:t>Националния портал за пространствени данни</w:t>
      </w:r>
      <w:r w:rsidR="00C31489">
        <w:rPr>
          <w:rFonts w:ascii="Times New Roman" w:hAnsi="Times New Roman"/>
          <w:sz w:val="24"/>
          <w:szCs w:val="24"/>
        </w:rPr>
        <w:t>, респективно на</w:t>
      </w:r>
      <w:r w:rsidR="00932D4C" w:rsidRPr="001940F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32D4C" w:rsidRPr="004C29A0">
        <w:rPr>
          <w:rFonts w:ascii="Times New Roman" w:hAnsi="Times New Roman"/>
          <w:sz w:val="24"/>
          <w:szCs w:val="24"/>
          <w:lang w:val="en-US" w:eastAsia="bg-BG"/>
        </w:rPr>
        <w:t>INSPIRE</w:t>
      </w:r>
      <w:r w:rsidR="00C3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489">
        <w:rPr>
          <w:rFonts w:ascii="Times New Roman" w:hAnsi="Times New Roman"/>
          <w:sz w:val="24"/>
          <w:szCs w:val="24"/>
        </w:rPr>
        <w:t>геопортала</w:t>
      </w:r>
      <w:proofErr w:type="spellEnd"/>
      <w:r w:rsidR="00C31489">
        <w:rPr>
          <w:rFonts w:ascii="Times New Roman" w:hAnsi="Times New Roman"/>
          <w:sz w:val="24"/>
          <w:szCs w:val="24"/>
        </w:rPr>
        <w:t xml:space="preserve"> на ЕС</w:t>
      </w:r>
    </w:p>
    <w:p w:rsidR="009C4649" w:rsidRPr="001940F3" w:rsidRDefault="009C4649" w:rsidP="001940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9A0">
        <w:rPr>
          <w:rFonts w:ascii="Times New Roman" w:hAnsi="Times New Roman"/>
          <w:sz w:val="24"/>
          <w:szCs w:val="24"/>
          <w:lang w:eastAsia="bg-BG"/>
        </w:rPr>
        <w:t>Обучени служители на ИАОС</w:t>
      </w:r>
      <w:r w:rsidR="00C31489">
        <w:rPr>
          <w:rFonts w:ascii="Times New Roman" w:hAnsi="Times New Roman"/>
          <w:sz w:val="24"/>
          <w:szCs w:val="24"/>
          <w:lang w:eastAsia="bg-BG"/>
        </w:rPr>
        <w:t xml:space="preserve"> и ДАЕУ</w:t>
      </w:r>
      <w:r w:rsidRPr="004C29A0">
        <w:rPr>
          <w:rFonts w:ascii="Times New Roman" w:hAnsi="Times New Roman"/>
          <w:sz w:val="24"/>
          <w:szCs w:val="24"/>
          <w:lang w:eastAsia="bg-BG"/>
        </w:rPr>
        <w:t>.</w:t>
      </w:r>
    </w:p>
    <w:p w:rsidR="000637FB" w:rsidRDefault="000637FB"/>
    <w:sectPr w:rsidR="000637FB" w:rsidSect="0099013B">
      <w:headerReference w:type="default" r:id="rId19"/>
      <w:pgSz w:w="11907" w:h="16839" w:code="9"/>
      <w:pgMar w:top="1134" w:right="1418" w:bottom="1134" w:left="1134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A1" w:rsidRDefault="008F4AA1">
      <w:pPr>
        <w:spacing w:line="240" w:lineRule="auto"/>
      </w:pPr>
      <w:r>
        <w:separator/>
      </w:r>
    </w:p>
  </w:endnote>
  <w:endnote w:type="continuationSeparator" w:id="0">
    <w:p w:rsidR="008F4AA1" w:rsidRDefault="008F4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A1" w:rsidRDefault="008F4AA1">
      <w:pPr>
        <w:spacing w:line="240" w:lineRule="auto"/>
      </w:pPr>
      <w:r>
        <w:separator/>
      </w:r>
    </w:p>
  </w:footnote>
  <w:footnote w:type="continuationSeparator" w:id="0">
    <w:p w:rsidR="008F4AA1" w:rsidRDefault="008F4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09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66B1" w:rsidRDefault="006B66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6B1" w:rsidRDefault="006B6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A5"/>
    <w:multiLevelType w:val="multilevel"/>
    <w:tmpl w:val="7C8228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26735C"/>
    <w:multiLevelType w:val="hybridMultilevel"/>
    <w:tmpl w:val="4896F6B8"/>
    <w:lvl w:ilvl="0" w:tplc="7948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0A9"/>
    <w:multiLevelType w:val="multilevel"/>
    <w:tmpl w:val="8B0CB2B8"/>
    <w:styleLink w:val="LFO27"/>
    <w:lvl w:ilvl="0">
      <w:start w:val="1"/>
      <w:numFmt w:val="decimal"/>
      <w:pStyle w:val="MoIListNumber1"/>
      <w:lvlText w:val="%1."/>
      <w:lvlJc w:val="left"/>
      <w:pPr>
        <w:ind w:left="709" w:hanging="425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rFonts w:cs="Times New Roman"/>
        <w:u w:val="none"/>
      </w:rPr>
    </w:lvl>
  </w:abstractNum>
  <w:abstractNum w:abstractNumId="3">
    <w:nsid w:val="15BB5BD8"/>
    <w:multiLevelType w:val="hybridMultilevel"/>
    <w:tmpl w:val="1D103C9A"/>
    <w:lvl w:ilvl="0" w:tplc="8D84730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06592"/>
    <w:multiLevelType w:val="hybridMultilevel"/>
    <w:tmpl w:val="A40036F2"/>
    <w:lvl w:ilvl="0" w:tplc="040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B4117D6"/>
    <w:multiLevelType w:val="multilevel"/>
    <w:tmpl w:val="4212039C"/>
    <w:lvl w:ilvl="0">
      <w:start w:val="8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9.6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6">
    <w:nsid w:val="34096960"/>
    <w:multiLevelType w:val="multilevel"/>
    <w:tmpl w:val="A27E31CC"/>
    <w:lvl w:ilvl="0">
      <w:numFmt w:val="bullet"/>
      <w:lvlText w:val="o"/>
      <w:lvlJc w:val="left"/>
      <w:pPr>
        <w:ind w:left="220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0260EE"/>
    <w:multiLevelType w:val="hybridMultilevel"/>
    <w:tmpl w:val="8F809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71CA"/>
    <w:multiLevelType w:val="multilevel"/>
    <w:tmpl w:val="CCF20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/>
        <w:color w:val="0070C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26D003A"/>
    <w:multiLevelType w:val="hybridMultilevel"/>
    <w:tmpl w:val="CCD6B2FA"/>
    <w:lvl w:ilvl="0" w:tplc="FC4218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DA3E68"/>
    <w:multiLevelType w:val="hybridMultilevel"/>
    <w:tmpl w:val="CD96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8ED99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86AAF92">
      <w:start w:val="9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077546"/>
    <w:multiLevelType w:val="multilevel"/>
    <w:tmpl w:val="B35AF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5156131D"/>
    <w:multiLevelType w:val="hybridMultilevel"/>
    <w:tmpl w:val="3078E86E"/>
    <w:lvl w:ilvl="0" w:tplc="04090005">
      <w:start w:val="1"/>
      <w:numFmt w:val="bullet"/>
      <w:lvlText w:val=""/>
      <w:lvlJc w:val="left"/>
      <w:pPr>
        <w:tabs>
          <w:tab w:val="num" w:pos="9008"/>
        </w:tabs>
        <w:ind w:left="900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85E30"/>
    <w:multiLevelType w:val="multilevel"/>
    <w:tmpl w:val="36B8B1FE"/>
    <w:styleLink w:val="LFO12"/>
    <w:lvl w:ilvl="0">
      <w:numFmt w:val="bullet"/>
      <w:pStyle w:val="GOVBullet1"/>
      <w:lvlText w:val=""/>
      <w:lvlJc w:val="left"/>
      <w:pPr>
        <w:ind w:left="1324" w:hanging="604"/>
      </w:pPr>
      <w:rPr>
        <w:rFonts w:ascii="Wingdings" w:hAnsi="Wingdings"/>
        <w:color w:val="auto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3BF08A3"/>
    <w:multiLevelType w:val="multilevel"/>
    <w:tmpl w:val="DF426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53DC550A"/>
    <w:multiLevelType w:val="hybridMultilevel"/>
    <w:tmpl w:val="3968A3D6"/>
    <w:lvl w:ilvl="0" w:tplc="63B6D07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B83407"/>
    <w:multiLevelType w:val="hybridMultilevel"/>
    <w:tmpl w:val="463494DE"/>
    <w:lvl w:ilvl="0" w:tplc="0409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D5346"/>
    <w:multiLevelType w:val="hybridMultilevel"/>
    <w:tmpl w:val="1916AE1E"/>
    <w:lvl w:ilvl="0" w:tplc="D6A40510">
      <w:start w:val="1"/>
      <w:numFmt w:val="decimal"/>
      <w:lvlText w:val="7.2.6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C55E50"/>
    <w:multiLevelType w:val="hybridMultilevel"/>
    <w:tmpl w:val="C470B476"/>
    <w:lvl w:ilvl="0" w:tplc="D0142254">
      <w:start w:val="1"/>
      <w:numFmt w:val="decimal"/>
      <w:lvlText w:val="7.2.8.%1"/>
      <w:lvlJc w:val="left"/>
      <w:pPr>
        <w:tabs>
          <w:tab w:val="num" w:pos="1484"/>
        </w:tabs>
        <w:ind w:left="2204" w:hanging="360"/>
      </w:pPr>
      <w:rPr>
        <w:rFonts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534AFE"/>
    <w:multiLevelType w:val="hybridMultilevel"/>
    <w:tmpl w:val="630646BA"/>
    <w:lvl w:ilvl="0" w:tplc="C61E280E">
      <w:start w:val="1"/>
      <w:numFmt w:val="bullet"/>
      <w:lvlText w:val=""/>
      <w:lvlJc w:val="left"/>
      <w:pPr>
        <w:tabs>
          <w:tab w:val="num" w:pos="2407"/>
        </w:tabs>
        <w:ind w:left="2407" w:hanging="1556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61373469"/>
    <w:multiLevelType w:val="multilevel"/>
    <w:tmpl w:val="80CEF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7.2.%3."/>
      <w:lvlJc w:val="left"/>
      <w:pPr>
        <w:ind w:left="1080" w:hanging="720"/>
      </w:pPr>
      <w:rPr>
        <w:rFonts w:ascii="Calibri" w:hAnsi="Calibri" w:cs="Times New Roman" w:hint="default"/>
        <w:color w:val="0070C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6CA262F"/>
    <w:multiLevelType w:val="hybridMultilevel"/>
    <w:tmpl w:val="278A4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83CA3"/>
    <w:multiLevelType w:val="multilevel"/>
    <w:tmpl w:val="063EC9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81F02FE"/>
    <w:multiLevelType w:val="multilevel"/>
    <w:tmpl w:val="10909F70"/>
    <w:styleLink w:val="LFO13"/>
    <w:lvl w:ilvl="0">
      <w:start w:val="1"/>
      <w:numFmt w:val="decimal"/>
      <w:pStyle w:val="GOVBullet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396841"/>
    <w:multiLevelType w:val="hybridMultilevel"/>
    <w:tmpl w:val="8DD6CFF6"/>
    <w:lvl w:ilvl="0" w:tplc="0402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5">
    <w:nsid w:val="7CD01549"/>
    <w:multiLevelType w:val="hybridMultilevel"/>
    <w:tmpl w:val="A742209A"/>
    <w:lvl w:ilvl="0" w:tplc="040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CF6369A"/>
    <w:multiLevelType w:val="hybridMultilevel"/>
    <w:tmpl w:val="E472AB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67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</w:abstractNum>
  <w:abstractNum w:abstractNumId="27">
    <w:nsid w:val="7DEC23CA"/>
    <w:multiLevelType w:val="hybridMultilevel"/>
    <w:tmpl w:val="598A99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5"/>
  </w:num>
  <w:num w:numId="11">
    <w:abstractNumId w:val="21"/>
  </w:num>
  <w:num w:numId="12">
    <w:abstractNumId w:val="24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26"/>
  </w:num>
  <w:num w:numId="22">
    <w:abstractNumId w:val="4"/>
  </w:num>
  <w:num w:numId="23">
    <w:abstractNumId w:val="19"/>
  </w:num>
  <w:num w:numId="24">
    <w:abstractNumId w:val="27"/>
  </w:num>
  <w:num w:numId="25">
    <w:abstractNumId w:val="18"/>
  </w:num>
  <w:num w:numId="26">
    <w:abstractNumId w:val="15"/>
  </w:num>
  <w:num w:numId="27">
    <w:abstractNumId w:val="14"/>
  </w:num>
  <w:num w:numId="28">
    <w:abstractNumId w:val="12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i T. Gladkov">
    <w15:presenceInfo w15:providerId="AD" w15:userId="S-1-5-21-1311320240-3924558025-616804057-9242"/>
  </w15:person>
  <w15:person w15:author="Svetlogor Kirov">
    <w15:presenceInfo w15:providerId="AD" w15:userId="S-1-5-21-1311320240-3924558025-616804057-7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9"/>
    <w:rsid w:val="000637FB"/>
    <w:rsid w:val="000B7D45"/>
    <w:rsid w:val="000E198D"/>
    <w:rsid w:val="000F161F"/>
    <w:rsid w:val="001179FF"/>
    <w:rsid w:val="00145D97"/>
    <w:rsid w:val="0014688A"/>
    <w:rsid w:val="0018479C"/>
    <w:rsid w:val="001940F3"/>
    <w:rsid w:val="00197F1F"/>
    <w:rsid w:val="001C03A9"/>
    <w:rsid w:val="001D6F33"/>
    <w:rsid w:val="002A49A2"/>
    <w:rsid w:val="002B62DD"/>
    <w:rsid w:val="002C27F0"/>
    <w:rsid w:val="0031032A"/>
    <w:rsid w:val="0033606A"/>
    <w:rsid w:val="00381E87"/>
    <w:rsid w:val="00385EC7"/>
    <w:rsid w:val="003915EE"/>
    <w:rsid w:val="003A2158"/>
    <w:rsid w:val="003A49C7"/>
    <w:rsid w:val="003D42DF"/>
    <w:rsid w:val="003E6AC8"/>
    <w:rsid w:val="00450747"/>
    <w:rsid w:val="00450A5D"/>
    <w:rsid w:val="00470FB3"/>
    <w:rsid w:val="004760A8"/>
    <w:rsid w:val="00484E8D"/>
    <w:rsid w:val="004910A2"/>
    <w:rsid w:val="004925C5"/>
    <w:rsid w:val="004A76E0"/>
    <w:rsid w:val="004F6E7F"/>
    <w:rsid w:val="00522070"/>
    <w:rsid w:val="005D2EAC"/>
    <w:rsid w:val="005D50B3"/>
    <w:rsid w:val="005E33B0"/>
    <w:rsid w:val="00614E58"/>
    <w:rsid w:val="006274D7"/>
    <w:rsid w:val="00651CEE"/>
    <w:rsid w:val="00661B9D"/>
    <w:rsid w:val="006B66B1"/>
    <w:rsid w:val="006E03F6"/>
    <w:rsid w:val="006F0F24"/>
    <w:rsid w:val="00703B37"/>
    <w:rsid w:val="00717B84"/>
    <w:rsid w:val="00717EAA"/>
    <w:rsid w:val="00721E80"/>
    <w:rsid w:val="00727F40"/>
    <w:rsid w:val="00747274"/>
    <w:rsid w:val="00762552"/>
    <w:rsid w:val="0076590F"/>
    <w:rsid w:val="007A666E"/>
    <w:rsid w:val="007E3956"/>
    <w:rsid w:val="008451F1"/>
    <w:rsid w:val="00846606"/>
    <w:rsid w:val="00877A38"/>
    <w:rsid w:val="008808CA"/>
    <w:rsid w:val="008A09B1"/>
    <w:rsid w:val="008F4AA1"/>
    <w:rsid w:val="00922837"/>
    <w:rsid w:val="00922F82"/>
    <w:rsid w:val="00932D4C"/>
    <w:rsid w:val="0099013B"/>
    <w:rsid w:val="009B4D57"/>
    <w:rsid w:val="009C4649"/>
    <w:rsid w:val="00A150CE"/>
    <w:rsid w:val="00AB33EB"/>
    <w:rsid w:val="00AD32B9"/>
    <w:rsid w:val="00AE77C1"/>
    <w:rsid w:val="00AF5295"/>
    <w:rsid w:val="00B15F77"/>
    <w:rsid w:val="00B24650"/>
    <w:rsid w:val="00B674D8"/>
    <w:rsid w:val="00BC1AC4"/>
    <w:rsid w:val="00C31489"/>
    <w:rsid w:val="00C37FA3"/>
    <w:rsid w:val="00C60A9F"/>
    <w:rsid w:val="00C7552D"/>
    <w:rsid w:val="00CA2244"/>
    <w:rsid w:val="00CA5353"/>
    <w:rsid w:val="00CD191A"/>
    <w:rsid w:val="00CE61A2"/>
    <w:rsid w:val="00D30EC4"/>
    <w:rsid w:val="00D31861"/>
    <w:rsid w:val="00D417EF"/>
    <w:rsid w:val="00D527F8"/>
    <w:rsid w:val="00D55ED3"/>
    <w:rsid w:val="00D8004D"/>
    <w:rsid w:val="00D9686F"/>
    <w:rsid w:val="00DB683A"/>
    <w:rsid w:val="00DD0D47"/>
    <w:rsid w:val="00E040BA"/>
    <w:rsid w:val="00E13175"/>
    <w:rsid w:val="00E26C98"/>
    <w:rsid w:val="00E52F0C"/>
    <w:rsid w:val="00E57815"/>
    <w:rsid w:val="00E72B10"/>
    <w:rsid w:val="00E80E68"/>
    <w:rsid w:val="00E87613"/>
    <w:rsid w:val="00EA3433"/>
    <w:rsid w:val="00EB1EFE"/>
    <w:rsid w:val="00F7093B"/>
    <w:rsid w:val="00F87D5A"/>
    <w:rsid w:val="00F90334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861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lang w:eastAsia="bg-BG"/>
    </w:rPr>
  </w:style>
  <w:style w:type="paragraph" w:styleId="Heading1">
    <w:name w:val="heading 1"/>
    <w:basedOn w:val="Normal"/>
    <w:next w:val="Normal"/>
    <w:link w:val="Heading1Char"/>
    <w:rsid w:val="009C46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9C46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9C46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C46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C464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9C46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649"/>
    <w:rPr>
      <w:rFonts w:ascii="Arial" w:eastAsia="Times New Roman" w:hAnsi="Arial" w:cs="Arial"/>
      <w:color w:val="000000"/>
      <w:sz w:val="40"/>
      <w:szCs w:val="40"/>
      <w:lang w:eastAsia="bg-BG"/>
    </w:rPr>
  </w:style>
  <w:style w:type="character" w:customStyle="1" w:styleId="Heading2Char">
    <w:name w:val="Heading 2 Char"/>
    <w:basedOn w:val="DefaultParagraphFont"/>
    <w:link w:val="Heading2"/>
    <w:rsid w:val="009C4649"/>
    <w:rPr>
      <w:rFonts w:ascii="Arial" w:eastAsia="Times New Roman" w:hAnsi="Arial" w:cs="Arial"/>
      <w:color w:val="000000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9C4649"/>
    <w:rPr>
      <w:rFonts w:ascii="Arial" w:eastAsia="Times New Roman" w:hAnsi="Arial" w:cs="Arial"/>
      <w:color w:val="434343"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rsid w:val="009C4649"/>
    <w:rPr>
      <w:rFonts w:ascii="Arial" w:eastAsia="Times New Roman" w:hAnsi="Arial" w:cs="Arial"/>
      <w:color w:val="666666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9C4649"/>
    <w:rPr>
      <w:rFonts w:ascii="Arial" w:eastAsia="Times New Roman" w:hAnsi="Arial" w:cs="Arial"/>
      <w:color w:val="666666"/>
      <w:lang w:eastAsia="bg-BG"/>
    </w:rPr>
  </w:style>
  <w:style w:type="character" w:customStyle="1" w:styleId="Heading6Char">
    <w:name w:val="Heading 6 Char"/>
    <w:basedOn w:val="DefaultParagraphFont"/>
    <w:link w:val="Heading6"/>
    <w:rsid w:val="009C4649"/>
    <w:rPr>
      <w:rFonts w:ascii="Arial" w:eastAsia="Times New Roman" w:hAnsi="Arial" w:cs="Arial"/>
      <w:i/>
      <w:color w:val="666666"/>
      <w:lang w:eastAsia="bg-BG"/>
    </w:rPr>
  </w:style>
  <w:style w:type="paragraph" w:styleId="Title">
    <w:name w:val="Title"/>
    <w:basedOn w:val="Normal"/>
    <w:next w:val="Normal"/>
    <w:link w:val="TitleChar"/>
    <w:rsid w:val="009C464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649"/>
    <w:rPr>
      <w:rFonts w:ascii="Arial" w:eastAsia="Times New Roman" w:hAnsi="Arial" w:cs="Arial"/>
      <w:color w:val="000000"/>
      <w:sz w:val="52"/>
      <w:szCs w:val="52"/>
      <w:lang w:eastAsia="bg-BG"/>
    </w:rPr>
  </w:style>
  <w:style w:type="paragraph" w:styleId="Subtitle">
    <w:name w:val="Subtitle"/>
    <w:basedOn w:val="Normal"/>
    <w:next w:val="Normal"/>
    <w:link w:val="SubtitleChar"/>
    <w:rsid w:val="009C464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C4649"/>
    <w:rPr>
      <w:rFonts w:ascii="Arial" w:eastAsia="Times New Roman" w:hAnsi="Arial" w:cs="Arial"/>
      <w:color w:val="666666"/>
      <w:sz w:val="30"/>
      <w:szCs w:val="30"/>
      <w:lang w:eastAsia="bg-BG"/>
    </w:rPr>
  </w:style>
  <w:style w:type="paragraph" w:styleId="CommentText">
    <w:name w:val="annotation text"/>
    <w:basedOn w:val="Normal"/>
    <w:link w:val="CommentTextChar"/>
    <w:rsid w:val="009C4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649"/>
    <w:rPr>
      <w:rFonts w:ascii="Arial" w:eastAsia="Times New Roman" w:hAnsi="Arial" w:cs="Arial"/>
      <w:color w:val="000000"/>
      <w:sz w:val="20"/>
      <w:szCs w:val="20"/>
      <w:lang w:eastAsia="bg-BG"/>
    </w:rPr>
  </w:style>
  <w:style w:type="character" w:styleId="CommentReference">
    <w:name w:val="annotation reference"/>
    <w:rsid w:val="009C46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9C4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649"/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styleId="NoSpacing">
    <w:name w:val="No Spacing"/>
    <w:rsid w:val="009C4649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val="en-US"/>
    </w:rPr>
  </w:style>
  <w:style w:type="character" w:customStyle="1" w:styleId="NoSpacingChar">
    <w:name w:val="No Spacing Char"/>
    <w:rsid w:val="009C4649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C4649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46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C4649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rsid w:val="009C4649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C46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649"/>
    <w:pPr>
      <w:spacing w:after="200"/>
      <w:ind w:left="720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rsid w:val="009C4649"/>
    <w:rPr>
      <w:rFonts w:ascii="Calibri" w:hAnsi="Calibri"/>
      <w:color w:val="auto"/>
      <w:lang w:eastAsia="en-US"/>
    </w:rPr>
  </w:style>
  <w:style w:type="character" w:customStyle="1" w:styleId="CommentSubjectChar">
    <w:name w:val="Comment Subject Char"/>
    <w:rsid w:val="009C4649"/>
    <w:rPr>
      <w:rFonts w:ascii="Calibri" w:hAnsi="Calibri"/>
      <w:b/>
      <w:color w:val="auto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rsid w:val="009C4649"/>
    <w:pPr>
      <w:spacing w:after="200"/>
      <w:jc w:val="both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CommentSubjectChar1">
    <w:name w:val="Comment Subject Char1"/>
    <w:basedOn w:val="CommentTextChar"/>
    <w:link w:val="CommentSubject"/>
    <w:rsid w:val="009C4649"/>
    <w:rPr>
      <w:rFonts w:ascii="Calibri" w:eastAsia="Times New Roman" w:hAnsi="Calibri" w:cs="Times New Roman"/>
      <w:b/>
      <w:bCs/>
      <w:color w:val="000000"/>
      <w:sz w:val="20"/>
      <w:szCs w:val="20"/>
      <w:lang w:eastAsia="bg-BG"/>
    </w:rPr>
  </w:style>
  <w:style w:type="paragraph" w:customStyle="1" w:styleId="GOVBody">
    <w:name w:val="GOV Body"/>
    <w:rsid w:val="009C4649"/>
    <w:pPr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Arial" w:hAnsi="Calibri" w:cs="Times New Roman"/>
      <w:sz w:val="24"/>
      <w:szCs w:val="24"/>
      <w:lang w:eastAsia="bg-BG" w:bidi="bn-IN"/>
    </w:rPr>
  </w:style>
  <w:style w:type="paragraph" w:customStyle="1" w:styleId="GOVBullet1">
    <w:name w:val="GOV Bullet 1"/>
    <w:rsid w:val="009C4649"/>
    <w:pPr>
      <w:numPr>
        <w:numId w:val="1"/>
      </w:numPr>
      <w:tabs>
        <w:tab w:val="left" w:pos="-9381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Arial" w:hAnsi="Calibri" w:cs="Calibri"/>
      <w:sz w:val="24"/>
      <w:szCs w:val="24"/>
      <w:lang w:eastAsia="bg-BG"/>
    </w:rPr>
  </w:style>
  <w:style w:type="paragraph" w:customStyle="1" w:styleId="GOVBodyHeading">
    <w:name w:val="GOV Body Heading"/>
    <w:rsid w:val="009C4649"/>
    <w:pPr>
      <w:keepNext/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b/>
      <w:color w:val="000000"/>
      <w:sz w:val="24"/>
    </w:rPr>
  </w:style>
  <w:style w:type="character" w:styleId="Strong">
    <w:name w:val="Strong"/>
    <w:uiPriority w:val="22"/>
    <w:qFormat/>
    <w:rsid w:val="009C4649"/>
    <w:rPr>
      <w:rFonts w:cs="Times New Roman"/>
      <w:b/>
    </w:rPr>
  </w:style>
  <w:style w:type="paragraph" w:customStyle="1" w:styleId="GOVBullet2">
    <w:name w:val="GOV Bullet 2"/>
    <w:rsid w:val="009C4649"/>
    <w:pPr>
      <w:numPr>
        <w:numId w:val="2"/>
      </w:numPr>
      <w:tabs>
        <w:tab w:val="left" w:pos="-4626"/>
      </w:tabs>
      <w:suppressAutoHyphens/>
      <w:autoSpaceDN w:val="0"/>
      <w:spacing w:before="60"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C4649"/>
    <w:pPr>
      <w:spacing w:after="100"/>
      <w:jc w:val="both"/>
    </w:pPr>
    <w:rPr>
      <w:rFonts w:ascii="Calibri" w:hAnsi="Calibri" w:cs="Times New Roman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rsid w:val="009C4649"/>
    <w:pPr>
      <w:tabs>
        <w:tab w:val="left" w:pos="880"/>
        <w:tab w:val="right" w:leader="dot" w:pos="9394"/>
      </w:tabs>
      <w:spacing w:after="100"/>
      <w:ind w:left="220"/>
      <w:jc w:val="both"/>
    </w:pPr>
    <w:rPr>
      <w:rFonts w:ascii="Calibri" w:hAnsi="Calibri" w:cs="Times New Roman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rsid w:val="009C4649"/>
    <w:pPr>
      <w:spacing w:after="100"/>
      <w:ind w:left="440"/>
      <w:jc w:val="both"/>
    </w:pPr>
    <w:rPr>
      <w:rFonts w:ascii="Calibri" w:hAnsi="Calibri" w:cs="Times New Roman"/>
      <w:color w:val="auto"/>
      <w:lang w:eastAsia="en-US"/>
    </w:rPr>
  </w:style>
  <w:style w:type="paragraph" w:customStyle="1" w:styleId="MoIBody">
    <w:name w:val="MoI Body"/>
    <w:rsid w:val="009C4649"/>
    <w:pPr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</w:rPr>
  </w:style>
  <w:style w:type="paragraph" w:customStyle="1" w:styleId="MoIListNumber1">
    <w:name w:val="MoI List Number 1"/>
    <w:rsid w:val="009C4649"/>
    <w:pPr>
      <w:numPr>
        <w:numId w:val="3"/>
      </w:numPr>
      <w:suppressAutoHyphens/>
      <w:autoSpaceDN w:val="0"/>
      <w:spacing w:before="6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</w:rPr>
  </w:style>
  <w:style w:type="paragraph" w:styleId="Caption">
    <w:name w:val="caption"/>
    <w:basedOn w:val="Normal"/>
    <w:next w:val="Normal"/>
    <w:rsid w:val="009C4649"/>
    <w:pPr>
      <w:spacing w:after="200" w:line="240" w:lineRule="auto"/>
      <w:jc w:val="both"/>
    </w:pPr>
    <w:rPr>
      <w:rFonts w:ascii="Arial Narrow" w:hAnsi="Arial Narrow" w:cs="Times New Roman"/>
      <w:i/>
      <w:iCs/>
      <w:color w:val="1F497D"/>
      <w:sz w:val="18"/>
      <w:szCs w:val="18"/>
      <w:lang w:eastAsia="en-US"/>
    </w:rPr>
  </w:style>
  <w:style w:type="paragraph" w:customStyle="1" w:styleId="MoIBodyHeading">
    <w:name w:val="MoI Body Heading"/>
    <w:rsid w:val="009C4649"/>
    <w:pPr>
      <w:keepNext/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b/>
      <w:color w:val="000000"/>
      <w:sz w:val="24"/>
    </w:rPr>
  </w:style>
  <w:style w:type="character" w:customStyle="1" w:styleId="EndnoteTextChar">
    <w:name w:val="Endnote Text Char"/>
    <w:rsid w:val="009C4649"/>
    <w:rPr>
      <w:rFonts w:ascii="Calibri" w:hAnsi="Calibri"/>
      <w:color w:val="auto"/>
      <w:sz w:val="20"/>
      <w:lang w:eastAsia="en-US"/>
    </w:rPr>
  </w:style>
  <w:style w:type="paragraph" w:styleId="EndnoteText">
    <w:name w:val="endnote text"/>
    <w:basedOn w:val="Normal"/>
    <w:link w:val="EndnoteTextChar1"/>
    <w:rsid w:val="009C4649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rsid w:val="009C4649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9C4649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C464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9C4649"/>
    <w:rPr>
      <w:rFonts w:cs="Times New Roman"/>
      <w:position w:val="0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C4649"/>
    <w:pPr>
      <w:spacing w:after="100"/>
      <w:ind w:left="660"/>
    </w:pPr>
    <w:rPr>
      <w:rFonts w:ascii="Calibri" w:eastAsia="Arial" w:hAnsi="Calibri" w:cs="Times New Roman"/>
      <w:color w:val="auto"/>
    </w:rPr>
  </w:style>
  <w:style w:type="paragraph" w:styleId="TOC5">
    <w:name w:val="toc 5"/>
    <w:basedOn w:val="Normal"/>
    <w:next w:val="Normal"/>
    <w:autoRedefine/>
    <w:uiPriority w:val="39"/>
    <w:rsid w:val="009C4649"/>
    <w:pPr>
      <w:spacing w:after="100"/>
      <w:ind w:left="880"/>
    </w:pPr>
    <w:rPr>
      <w:rFonts w:ascii="Calibri" w:eastAsia="Arial" w:hAnsi="Calibri" w:cs="Times New Roman"/>
      <w:color w:val="auto"/>
    </w:rPr>
  </w:style>
  <w:style w:type="paragraph" w:styleId="TOC6">
    <w:name w:val="toc 6"/>
    <w:basedOn w:val="Normal"/>
    <w:next w:val="Normal"/>
    <w:autoRedefine/>
    <w:uiPriority w:val="39"/>
    <w:rsid w:val="009C4649"/>
    <w:pPr>
      <w:spacing w:after="100"/>
      <w:ind w:left="1100"/>
    </w:pPr>
    <w:rPr>
      <w:rFonts w:ascii="Calibri" w:eastAsia="Arial" w:hAnsi="Calibri" w:cs="Times New Roman"/>
      <w:color w:val="auto"/>
    </w:rPr>
  </w:style>
  <w:style w:type="paragraph" w:styleId="TOC7">
    <w:name w:val="toc 7"/>
    <w:basedOn w:val="Normal"/>
    <w:next w:val="Normal"/>
    <w:autoRedefine/>
    <w:uiPriority w:val="39"/>
    <w:rsid w:val="009C4649"/>
    <w:pPr>
      <w:spacing w:after="100"/>
      <w:ind w:left="1320"/>
    </w:pPr>
    <w:rPr>
      <w:rFonts w:ascii="Calibri" w:eastAsia="Arial" w:hAnsi="Calibri" w:cs="Times New Roman"/>
      <w:color w:val="auto"/>
    </w:rPr>
  </w:style>
  <w:style w:type="paragraph" w:styleId="TOC8">
    <w:name w:val="toc 8"/>
    <w:basedOn w:val="Normal"/>
    <w:next w:val="Normal"/>
    <w:autoRedefine/>
    <w:uiPriority w:val="39"/>
    <w:rsid w:val="009C4649"/>
    <w:pPr>
      <w:spacing w:after="100"/>
      <w:ind w:left="1540"/>
    </w:pPr>
    <w:rPr>
      <w:rFonts w:ascii="Calibri" w:eastAsia="Arial" w:hAnsi="Calibri" w:cs="Times New Roman"/>
      <w:color w:val="auto"/>
    </w:rPr>
  </w:style>
  <w:style w:type="paragraph" w:styleId="TOC9">
    <w:name w:val="toc 9"/>
    <w:basedOn w:val="Normal"/>
    <w:next w:val="Normal"/>
    <w:autoRedefine/>
    <w:uiPriority w:val="39"/>
    <w:rsid w:val="009C4649"/>
    <w:pPr>
      <w:spacing w:after="100"/>
      <w:ind w:left="1760"/>
    </w:pPr>
    <w:rPr>
      <w:rFonts w:ascii="Calibri" w:eastAsia="Arial" w:hAnsi="Calibri" w:cs="Times New Roman"/>
      <w:color w:val="auto"/>
    </w:rPr>
  </w:style>
  <w:style w:type="paragraph" w:styleId="Revision">
    <w:name w:val="Revision"/>
    <w:rsid w:val="009C464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lang w:eastAsia="bg-BG"/>
    </w:rPr>
  </w:style>
  <w:style w:type="character" w:styleId="PageNumber">
    <w:name w:val="page number"/>
    <w:rsid w:val="009C4649"/>
    <w:rPr>
      <w:rFonts w:cs="Times New Roman"/>
    </w:rPr>
  </w:style>
  <w:style w:type="character" w:customStyle="1" w:styleId="FontStyle22">
    <w:name w:val="Font Style22"/>
    <w:rsid w:val="009C4649"/>
    <w:rPr>
      <w:rFonts w:ascii="Arial" w:hAnsi="Arial"/>
      <w:sz w:val="20"/>
    </w:rPr>
  </w:style>
  <w:style w:type="numbering" w:customStyle="1" w:styleId="LFO12">
    <w:name w:val="LFO12"/>
    <w:basedOn w:val="NoList"/>
    <w:rsid w:val="009C4649"/>
    <w:pPr>
      <w:numPr>
        <w:numId w:val="1"/>
      </w:numPr>
    </w:pPr>
  </w:style>
  <w:style w:type="numbering" w:customStyle="1" w:styleId="LFO13">
    <w:name w:val="LFO13"/>
    <w:basedOn w:val="NoList"/>
    <w:rsid w:val="009C4649"/>
    <w:pPr>
      <w:numPr>
        <w:numId w:val="2"/>
      </w:numPr>
    </w:pPr>
  </w:style>
  <w:style w:type="numbering" w:customStyle="1" w:styleId="LFO27">
    <w:name w:val="LFO27"/>
    <w:basedOn w:val="NoList"/>
    <w:rsid w:val="009C4649"/>
    <w:pPr>
      <w:numPr>
        <w:numId w:val="3"/>
      </w:numPr>
    </w:pPr>
  </w:style>
  <w:style w:type="paragraph" w:customStyle="1" w:styleId="Default">
    <w:name w:val="Default"/>
    <w:rsid w:val="009C4649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4649"/>
    <w:pPr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861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lang w:eastAsia="bg-BG"/>
    </w:rPr>
  </w:style>
  <w:style w:type="paragraph" w:styleId="Heading1">
    <w:name w:val="heading 1"/>
    <w:basedOn w:val="Normal"/>
    <w:next w:val="Normal"/>
    <w:link w:val="Heading1Char"/>
    <w:rsid w:val="009C46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9C46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9C46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C46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C464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9C46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649"/>
    <w:rPr>
      <w:rFonts w:ascii="Arial" w:eastAsia="Times New Roman" w:hAnsi="Arial" w:cs="Arial"/>
      <w:color w:val="000000"/>
      <w:sz w:val="40"/>
      <w:szCs w:val="40"/>
      <w:lang w:eastAsia="bg-BG"/>
    </w:rPr>
  </w:style>
  <w:style w:type="character" w:customStyle="1" w:styleId="Heading2Char">
    <w:name w:val="Heading 2 Char"/>
    <w:basedOn w:val="DefaultParagraphFont"/>
    <w:link w:val="Heading2"/>
    <w:rsid w:val="009C4649"/>
    <w:rPr>
      <w:rFonts w:ascii="Arial" w:eastAsia="Times New Roman" w:hAnsi="Arial" w:cs="Arial"/>
      <w:color w:val="000000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9C4649"/>
    <w:rPr>
      <w:rFonts w:ascii="Arial" w:eastAsia="Times New Roman" w:hAnsi="Arial" w:cs="Arial"/>
      <w:color w:val="434343"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rsid w:val="009C4649"/>
    <w:rPr>
      <w:rFonts w:ascii="Arial" w:eastAsia="Times New Roman" w:hAnsi="Arial" w:cs="Arial"/>
      <w:color w:val="666666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9C4649"/>
    <w:rPr>
      <w:rFonts w:ascii="Arial" w:eastAsia="Times New Roman" w:hAnsi="Arial" w:cs="Arial"/>
      <w:color w:val="666666"/>
      <w:lang w:eastAsia="bg-BG"/>
    </w:rPr>
  </w:style>
  <w:style w:type="character" w:customStyle="1" w:styleId="Heading6Char">
    <w:name w:val="Heading 6 Char"/>
    <w:basedOn w:val="DefaultParagraphFont"/>
    <w:link w:val="Heading6"/>
    <w:rsid w:val="009C4649"/>
    <w:rPr>
      <w:rFonts w:ascii="Arial" w:eastAsia="Times New Roman" w:hAnsi="Arial" w:cs="Arial"/>
      <w:i/>
      <w:color w:val="666666"/>
      <w:lang w:eastAsia="bg-BG"/>
    </w:rPr>
  </w:style>
  <w:style w:type="paragraph" w:styleId="Title">
    <w:name w:val="Title"/>
    <w:basedOn w:val="Normal"/>
    <w:next w:val="Normal"/>
    <w:link w:val="TitleChar"/>
    <w:rsid w:val="009C464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649"/>
    <w:rPr>
      <w:rFonts w:ascii="Arial" w:eastAsia="Times New Roman" w:hAnsi="Arial" w:cs="Arial"/>
      <w:color w:val="000000"/>
      <w:sz w:val="52"/>
      <w:szCs w:val="52"/>
      <w:lang w:eastAsia="bg-BG"/>
    </w:rPr>
  </w:style>
  <w:style w:type="paragraph" w:styleId="Subtitle">
    <w:name w:val="Subtitle"/>
    <w:basedOn w:val="Normal"/>
    <w:next w:val="Normal"/>
    <w:link w:val="SubtitleChar"/>
    <w:rsid w:val="009C464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C4649"/>
    <w:rPr>
      <w:rFonts w:ascii="Arial" w:eastAsia="Times New Roman" w:hAnsi="Arial" w:cs="Arial"/>
      <w:color w:val="666666"/>
      <w:sz w:val="30"/>
      <w:szCs w:val="30"/>
      <w:lang w:eastAsia="bg-BG"/>
    </w:rPr>
  </w:style>
  <w:style w:type="paragraph" w:styleId="CommentText">
    <w:name w:val="annotation text"/>
    <w:basedOn w:val="Normal"/>
    <w:link w:val="CommentTextChar"/>
    <w:rsid w:val="009C4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649"/>
    <w:rPr>
      <w:rFonts w:ascii="Arial" w:eastAsia="Times New Roman" w:hAnsi="Arial" w:cs="Arial"/>
      <w:color w:val="000000"/>
      <w:sz w:val="20"/>
      <w:szCs w:val="20"/>
      <w:lang w:eastAsia="bg-BG"/>
    </w:rPr>
  </w:style>
  <w:style w:type="character" w:styleId="CommentReference">
    <w:name w:val="annotation reference"/>
    <w:rsid w:val="009C46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9C4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649"/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styleId="NoSpacing">
    <w:name w:val="No Spacing"/>
    <w:rsid w:val="009C4649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val="en-US"/>
    </w:rPr>
  </w:style>
  <w:style w:type="character" w:customStyle="1" w:styleId="NoSpacingChar">
    <w:name w:val="No Spacing Char"/>
    <w:rsid w:val="009C4649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C4649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46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C4649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rsid w:val="009C4649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C46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649"/>
    <w:pPr>
      <w:spacing w:after="200"/>
      <w:ind w:left="720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rsid w:val="009C4649"/>
    <w:rPr>
      <w:rFonts w:ascii="Calibri" w:hAnsi="Calibri"/>
      <w:color w:val="auto"/>
      <w:lang w:eastAsia="en-US"/>
    </w:rPr>
  </w:style>
  <w:style w:type="character" w:customStyle="1" w:styleId="CommentSubjectChar">
    <w:name w:val="Comment Subject Char"/>
    <w:rsid w:val="009C4649"/>
    <w:rPr>
      <w:rFonts w:ascii="Calibri" w:hAnsi="Calibri"/>
      <w:b/>
      <w:color w:val="auto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rsid w:val="009C4649"/>
    <w:pPr>
      <w:spacing w:after="200"/>
      <w:jc w:val="both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CommentSubjectChar1">
    <w:name w:val="Comment Subject Char1"/>
    <w:basedOn w:val="CommentTextChar"/>
    <w:link w:val="CommentSubject"/>
    <w:rsid w:val="009C4649"/>
    <w:rPr>
      <w:rFonts w:ascii="Calibri" w:eastAsia="Times New Roman" w:hAnsi="Calibri" w:cs="Times New Roman"/>
      <w:b/>
      <w:bCs/>
      <w:color w:val="000000"/>
      <w:sz w:val="20"/>
      <w:szCs w:val="20"/>
      <w:lang w:eastAsia="bg-BG"/>
    </w:rPr>
  </w:style>
  <w:style w:type="paragraph" w:customStyle="1" w:styleId="GOVBody">
    <w:name w:val="GOV Body"/>
    <w:rsid w:val="009C4649"/>
    <w:pPr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Arial" w:hAnsi="Calibri" w:cs="Times New Roman"/>
      <w:sz w:val="24"/>
      <w:szCs w:val="24"/>
      <w:lang w:eastAsia="bg-BG" w:bidi="bn-IN"/>
    </w:rPr>
  </w:style>
  <w:style w:type="paragraph" w:customStyle="1" w:styleId="GOVBullet1">
    <w:name w:val="GOV Bullet 1"/>
    <w:rsid w:val="009C4649"/>
    <w:pPr>
      <w:numPr>
        <w:numId w:val="1"/>
      </w:numPr>
      <w:tabs>
        <w:tab w:val="left" w:pos="-9381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Arial" w:hAnsi="Calibri" w:cs="Calibri"/>
      <w:sz w:val="24"/>
      <w:szCs w:val="24"/>
      <w:lang w:eastAsia="bg-BG"/>
    </w:rPr>
  </w:style>
  <w:style w:type="paragraph" w:customStyle="1" w:styleId="GOVBodyHeading">
    <w:name w:val="GOV Body Heading"/>
    <w:rsid w:val="009C4649"/>
    <w:pPr>
      <w:keepNext/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b/>
      <w:color w:val="000000"/>
      <w:sz w:val="24"/>
    </w:rPr>
  </w:style>
  <w:style w:type="character" w:styleId="Strong">
    <w:name w:val="Strong"/>
    <w:uiPriority w:val="22"/>
    <w:qFormat/>
    <w:rsid w:val="009C4649"/>
    <w:rPr>
      <w:rFonts w:cs="Times New Roman"/>
      <w:b/>
    </w:rPr>
  </w:style>
  <w:style w:type="paragraph" w:customStyle="1" w:styleId="GOVBullet2">
    <w:name w:val="GOV Bullet 2"/>
    <w:rsid w:val="009C4649"/>
    <w:pPr>
      <w:numPr>
        <w:numId w:val="2"/>
      </w:numPr>
      <w:tabs>
        <w:tab w:val="left" w:pos="-4626"/>
      </w:tabs>
      <w:suppressAutoHyphens/>
      <w:autoSpaceDN w:val="0"/>
      <w:spacing w:before="60"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C4649"/>
    <w:pPr>
      <w:spacing w:after="100"/>
      <w:jc w:val="both"/>
    </w:pPr>
    <w:rPr>
      <w:rFonts w:ascii="Calibri" w:hAnsi="Calibri" w:cs="Times New Roman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rsid w:val="009C4649"/>
    <w:pPr>
      <w:tabs>
        <w:tab w:val="left" w:pos="880"/>
        <w:tab w:val="right" w:leader="dot" w:pos="9394"/>
      </w:tabs>
      <w:spacing w:after="100"/>
      <w:ind w:left="220"/>
      <w:jc w:val="both"/>
    </w:pPr>
    <w:rPr>
      <w:rFonts w:ascii="Calibri" w:hAnsi="Calibri" w:cs="Times New Roman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rsid w:val="009C4649"/>
    <w:pPr>
      <w:spacing w:after="100"/>
      <w:ind w:left="440"/>
      <w:jc w:val="both"/>
    </w:pPr>
    <w:rPr>
      <w:rFonts w:ascii="Calibri" w:hAnsi="Calibri" w:cs="Times New Roman"/>
      <w:color w:val="auto"/>
      <w:lang w:eastAsia="en-US"/>
    </w:rPr>
  </w:style>
  <w:style w:type="paragraph" w:customStyle="1" w:styleId="MoIBody">
    <w:name w:val="MoI Body"/>
    <w:rsid w:val="009C4649"/>
    <w:pPr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</w:rPr>
  </w:style>
  <w:style w:type="paragraph" w:customStyle="1" w:styleId="MoIListNumber1">
    <w:name w:val="MoI List Number 1"/>
    <w:rsid w:val="009C4649"/>
    <w:pPr>
      <w:numPr>
        <w:numId w:val="3"/>
      </w:numPr>
      <w:suppressAutoHyphens/>
      <w:autoSpaceDN w:val="0"/>
      <w:spacing w:before="6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</w:rPr>
  </w:style>
  <w:style w:type="paragraph" w:styleId="Caption">
    <w:name w:val="caption"/>
    <w:basedOn w:val="Normal"/>
    <w:next w:val="Normal"/>
    <w:rsid w:val="009C4649"/>
    <w:pPr>
      <w:spacing w:after="200" w:line="240" w:lineRule="auto"/>
      <w:jc w:val="both"/>
    </w:pPr>
    <w:rPr>
      <w:rFonts w:ascii="Arial Narrow" w:hAnsi="Arial Narrow" w:cs="Times New Roman"/>
      <w:i/>
      <w:iCs/>
      <w:color w:val="1F497D"/>
      <w:sz w:val="18"/>
      <w:szCs w:val="18"/>
      <w:lang w:eastAsia="en-US"/>
    </w:rPr>
  </w:style>
  <w:style w:type="paragraph" w:customStyle="1" w:styleId="MoIBodyHeading">
    <w:name w:val="MoI Body Heading"/>
    <w:rsid w:val="009C4649"/>
    <w:pPr>
      <w:keepNext/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b/>
      <w:color w:val="000000"/>
      <w:sz w:val="24"/>
    </w:rPr>
  </w:style>
  <w:style w:type="character" w:customStyle="1" w:styleId="EndnoteTextChar">
    <w:name w:val="Endnote Text Char"/>
    <w:rsid w:val="009C4649"/>
    <w:rPr>
      <w:rFonts w:ascii="Calibri" w:hAnsi="Calibri"/>
      <w:color w:val="auto"/>
      <w:sz w:val="20"/>
      <w:lang w:eastAsia="en-US"/>
    </w:rPr>
  </w:style>
  <w:style w:type="paragraph" w:styleId="EndnoteText">
    <w:name w:val="endnote text"/>
    <w:basedOn w:val="Normal"/>
    <w:link w:val="EndnoteTextChar1"/>
    <w:rsid w:val="009C4649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rsid w:val="009C4649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9C4649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C464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9C4649"/>
    <w:rPr>
      <w:rFonts w:cs="Times New Roman"/>
      <w:position w:val="0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C4649"/>
    <w:pPr>
      <w:spacing w:after="100"/>
      <w:ind w:left="660"/>
    </w:pPr>
    <w:rPr>
      <w:rFonts w:ascii="Calibri" w:eastAsia="Arial" w:hAnsi="Calibri" w:cs="Times New Roman"/>
      <w:color w:val="auto"/>
    </w:rPr>
  </w:style>
  <w:style w:type="paragraph" w:styleId="TOC5">
    <w:name w:val="toc 5"/>
    <w:basedOn w:val="Normal"/>
    <w:next w:val="Normal"/>
    <w:autoRedefine/>
    <w:uiPriority w:val="39"/>
    <w:rsid w:val="009C4649"/>
    <w:pPr>
      <w:spacing w:after="100"/>
      <w:ind w:left="880"/>
    </w:pPr>
    <w:rPr>
      <w:rFonts w:ascii="Calibri" w:eastAsia="Arial" w:hAnsi="Calibri" w:cs="Times New Roman"/>
      <w:color w:val="auto"/>
    </w:rPr>
  </w:style>
  <w:style w:type="paragraph" w:styleId="TOC6">
    <w:name w:val="toc 6"/>
    <w:basedOn w:val="Normal"/>
    <w:next w:val="Normal"/>
    <w:autoRedefine/>
    <w:uiPriority w:val="39"/>
    <w:rsid w:val="009C4649"/>
    <w:pPr>
      <w:spacing w:after="100"/>
      <w:ind w:left="1100"/>
    </w:pPr>
    <w:rPr>
      <w:rFonts w:ascii="Calibri" w:eastAsia="Arial" w:hAnsi="Calibri" w:cs="Times New Roman"/>
      <w:color w:val="auto"/>
    </w:rPr>
  </w:style>
  <w:style w:type="paragraph" w:styleId="TOC7">
    <w:name w:val="toc 7"/>
    <w:basedOn w:val="Normal"/>
    <w:next w:val="Normal"/>
    <w:autoRedefine/>
    <w:uiPriority w:val="39"/>
    <w:rsid w:val="009C4649"/>
    <w:pPr>
      <w:spacing w:after="100"/>
      <w:ind w:left="1320"/>
    </w:pPr>
    <w:rPr>
      <w:rFonts w:ascii="Calibri" w:eastAsia="Arial" w:hAnsi="Calibri" w:cs="Times New Roman"/>
      <w:color w:val="auto"/>
    </w:rPr>
  </w:style>
  <w:style w:type="paragraph" w:styleId="TOC8">
    <w:name w:val="toc 8"/>
    <w:basedOn w:val="Normal"/>
    <w:next w:val="Normal"/>
    <w:autoRedefine/>
    <w:uiPriority w:val="39"/>
    <w:rsid w:val="009C4649"/>
    <w:pPr>
      <w:spacing w:after="100"/>
      <w:ind w:left="1540"/>
    </w:pPr>
    <w:rPr>
      <w:rFonts w:ascii="Calibri" w:eastAsia="Arial" w:hAnsi="Calibri" w:cs="Times New Roman"/>
      <w:color w:val="auto"/>
    </w:rPr>
  </w:style>
  <w:style w:type="paragraph" w:styleId="TOC9">
    <w:name w:val="toc 9"/>
    <w:basedOn w:val="Normal"/>
    <w:next w:val="Normal"/>
    <w:autoRedefine/>
    <w:uiPriority w:val="39"/>
    <w:rsid w:val="009C4649"/>
    <w:pPr>
      <w:spacing w:after="100"/>
      <w:ind w:left="1760"/>
    </w:pPr>
    <w:rPr>
      <w:rFonts w:ascii="Calibri" w:eastAsia="Arial" w:hAnsi="Calibri" w:cs="Times New Roman"/>
      <w:color w:val="auto"/>
    </w:rPr>
  </w:style>
  <w:style w:type="paragraph" w:styleId="Revision">
    <w:name w:val="Revision"/>
    <w:rsid w:val="009C464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lang w:eastAsia="bg-BG"/>
    </w:rPr>
  </w:style>
  <w:style w:type="character" w:styleId="PageNumber">
    <w:name w:val="page number"/>
    <w:rsid w:val="009C4649"/>
    <w:rPr>
      <w:rFonts w:cs="Times New Roman"/>
    </w:rPr>
  </w:style>
  <w:style w:type="character" w:customStyle="1" w:styleId="FontStyle22">
    <w:name w:val="Font Style22"/>
    <w:rsid w:val="009C4649"/>
    <w:rPr>
      <w:rFonts w:ascii="Arial" w:hAnsi="Arial"/>
      <w:sz w:val="20"/>
    </w:rPr>
  </w:style>
  <w:style w:type="numbering" w:customStyle="1" w:styleId="LFO12">
    <w:name w:val="LFO12"/>
    <w:basedOn w:val="NoList"/>
    <w:rsid w:val="009C4649"/>
    <w:pPr>
      <w:numPr>
        <w:numId w:val="1"/>
      </w:numPr>
    </w:pPr>
  </w:style>
  <w:style w:type="numbering" w:customStyle="1" w:styleId="LFO13">
    <w:name w:val="LFO13"/>
    <w:basedOn w:val="NoList"/>
    <w:rsid w:val="009C4649"/>
    <w:pPr>
      <w:numPr>
        <w:numId w:val="2"/>
      </w:numPr>
    </w:pPr>
  </w:style>
  <w:style w:type="numbering" w:customStyle="1" w:styleId="LFO27">
    <w:name w:val="LFO27"/>
    <w:basedOn w:val="NoList"/>
    <w:rsid w:val="009C4649"/>
    <w:pPr>
      <w:numPr>
        <w:numId w:val="3"/>
      </w:numPr>
    </w:pPr>
  </w:style>
  <w:style w:type="paragraph" w:customStyle="1" w:styleId="Default">
    <w:name w:val="Default"/>
    <w:rsid w:val="009C4649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4649"/>
    <w:pPr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3schools.com/html/html5_semantic_elements.asp" TargetMode="External"/><Relationship Id="rId18" Type="http://schemas.openxmlformats.org/officeDocument/2006/relationships/hyperlink" Target="http://swagger.i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sllabs.com/ssltest/" TargetMode="External"/><Relationship Id="rId17" Type="http://schemas.openxmlformats.org/officeDocument/2006/relationships/hyperlink" Target="https://github.com/apiaryio/api-bluepr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government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gp.me" TargetMode="External"/><Relationship Id="rId10" Type="http://schemas.openxmlformats.org/officeDocument/2006/relationships/hyperlink" Target="https://github.com/governmentb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ta.egov.bg/" TargetMode="External"/><Relationship Id="rId14" Type="http://schemas.openxmlformats.org/officeDocument/2006/relationships/hyperlink" Target="http://www.w3.org/TR/json-ld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A8B6-B320-46DD-A7E3-9BD32472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34</Pages>
  <Words>11346</Words>
  <Characters>64674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Росалина Инджиева</dc:creator>
  <cp:lastModifiedBy>Валя Желязкова</cp:lastModifiedBy>
  <cp:revision>4</cp:revision>
  <dcterms:created xsi:type="dcterms:W3CDTF">2019-09-13T12:50:00Z</dcterms:created>
  <dcterms:modified xsi:type="dcterms:W3CDTF">2019-09-13T13:17:00Z</dcterms:modified>
</cp:coreProperties>
</file>