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CA" w:rsidRDefault="00BF6AA2" w:rsidP="009764FB">
      <w:pPr>
        <w:pStyle w:val="Heading1"/>
        <w:ind w:left="-5"/>
        <w:jc w:val="center"/>
      </w:pPr>
      <w:r>
        <w:t>МЕТОДИКА ЗА ОПРЕДЕЛЯНЕ НА КОМПЛЕКСНАТА ОЦЕНКА НА ОФЕРТАТА</w:t>
      </w:r>
    </w:p>
    <w:p w:rsidR="006719CA" w:rsidRDefault="00BF6AA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719CA" w:rsidRDefault="00BF6AA2">
      <w:pPr>
        <w:spacing w:after="0"/>
        <w:ind w:left="-15" w:right="0" w:firstLine="708"/>
      </w:pPr>
      <w:r>
        <w:t xml:space="preserve">Настоящата методика съдържа точни указания за извършване на оценка по всеки показател и за определяне на комплексната оценка на офертата, включително за относителната тежест, която Възложителят дава на всеки от показателите за определяне на икономически най-изгодната оферта. </w:t>
      </w:r>
    </w:p>
    <w:p w:rsidR="006719CA" w:rsidRDefault="00BF6AA2">
      <w:pPr>
        <w:spacing w:after="0"/>
        <w:ind w:left="-15" w:right="0" w:firstLine="708"/>
      </w:pPr>
      <w:r>
        <w:t xml:space="preserve">Възложителят прилага методиката по отношение на всички допуснати до оценка оферти, без да я променя.  </w:t>
      </w:r>
    </w:p>
    <w:p w:rsidR="006719CA" w:rsidRDefault="00BF6AA2">
      <w:pPr>
        <w:spacing w:after="194"/>
        <w:ind w:left="-15" w:right="0" w:firstLine="708"/>
      </w:pPr>
      <w:r>
        <w:t>Настоящата обществена поръчка се възлага въз основа на „икономически най</w:t>
      </w:r>
      <w:r w:rsidR="00B928AC">
        <w:rPr>
          <w:lang w:val="en-GB"/>
        </w:rPr>
        <w:t>-</w:t>
      </w:r>
      <w:r>
        <w:t xml:space="preserve">изгодната оферта“, определена във основа на критерия за „оптимално съотношение качество/цена“, определен съобразно следните показатели: </w:t>
      </w:r>
    </w:p>
    <w:p w:rsidR="006719CA" w:rsidRDefault="00BF6AA2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9764FB" w:rsidRDefault="009764F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7368" w:type="dxa"/>
        <w:tblInd w:w="1194" w:type="dxa"/>
        <w:tblCellMar>
          <w:left w:w="107" w:type="dxa"/>
          <w:bottom w:w="67" w:type="dxa"/>
          <w:right w:w="44" w:type="dxa"/>
        </w:tblCellMar>
        <w:tblLook w:val="04A0" w:firstRow="1" w:lastRow="0" w:firstColumn="1" w:lastColumn="0" w:noHBand="0" w:noVBand="1"/>
      </w:tblPr>
      <w:tblGrid>
        <w:gridCol w:w="3968"/>
        <w:gridCol w:w="3400"/>
      </w:tblGrid>
      <w:tr w:rsidR="006719CA">
        <w:trPr>
          <w:trHeight w:val="85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719CA" w:rsidRDefault="00BF6AA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Показатели за определяне на комплексната оценка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719CA" w:rsidRDefault="00BF6AA2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Тежест на показателите в оценката в % </w:t>
            </w:r>
          </w:p>
        </w:tc>
      </w:tr>
      <w:tr w:rsidR="006719CA">
        <w:trPr>
          <w:trHeight w:val="88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9CA" w:rsidRDefault="00BF6AA2">
            <w:pPr>
              <w:tabs>
                <w:tab w:val="center" w:pos="1573"/>
                <w:tab w:val="center" w:pos="2618"/>
                <w:tab w:val="right" w:pos="3817"/>
              </w:tabs>
              <w:spacing w:after="0" w:line="259" w:lineRule="auto"/>
              <w:ind w:left="0" w:right="0" w:firstLine="0"/>
              <w:jc w:val="left"/>
            </w:pPr>
            <w:r>
              <w:t xml:space="preserve">Показател </w:t>
            </w:r>
            <w:r>
              <w:tab/>
              <w:t>П</w:t>
            </w:r>
            <w:r>
              <w:rPr>
                <w:rFonts w:ascii="Calibri" w:eastAsia="Calibri" w:hAnsi="Calibri" w:cs="Calibri"/>
              </w:rPr>
              <w:t>1</w:t>
            </w:r>
            <w:r>
              <w:t xml:space="preserve"> </w:t>
            </w:r>
            <w:r>
              <w:tab/>
              <w:t xml:space="preserve">„Качество </w:t>
            </w:r>
            <w:r>
              <w:tab/>
              <w:t xml:space="preserve">на </w:t>
            </w:r>
          </w:p>
          <w:p w:rsidR="006719CA" w:rsidRDefault="00BF6AA2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техническото предложение“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9CA" w:rsidRDefault="00B928AC">
            <w:pPr>
              <w:spacing w:after="0" w:line="259" w:lineRule="auto"/>
              <w:ind w:left="0" w:right="58" w:firstLine="0"/>
              <w:jc w:val="center"/>
            </w:pPr>
            <w:r>
              <w:t>70</w:t>
            </w:r>
            <w:r w:rsidR="00BF6AA2">
              <w:t xml:space="preserve"> % </w:t>
            </w:r>
          </w:p>
        </w:tc>
      </w:tr>
      <w:tr w:rsidR="006719CA">
        <w:trPr>
          <w:trHeight w:val="5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9CA" w:rsidRDefault="00BF6AA2">
            <w:pPr>
              <w:spacing w:after="0" w:line="259" w:lineRule="auto"/>
              <w:ind w:left="0" w:right="0" w:firstLine="0"/>
              <w:jc w:val="left"/>
            </w:pPr>
            <w:r>
              <w:t xml:space="preserve">Показател П2 „Предлагана цена“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9CA" w:rsidRDefault="00B928AC">
            <w:pPr>
              <w:spacing w:after="0" w:line="259" w:lineRule="auto"/>
              <w:ind w:left="0" w:right="58" w:firstLine="0"/>
              <w:jc w:val="center"/>
            </w:pPr>
            <w:r>
              <w:t>30</w:t>
            </w:r>
            <w:r w:rsidR="00BF6AA2">
              <w:t xml:space="preserve"> % </w:t>
            </w:r>
          </w:p>
        </w:tc>
      </w:tr>
    </w:tbl>
    <w:p w:rsidR="006719CA" w:rsidRDefault="00BF6AA2">
      <w:pPr>
        <w:spacing w:after="77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9764FB" w:rsidRDefault="009764FB">
      <w:pPr>
        <w:spacing w:after="77" w:line="259" w:lineRule="auto"/>
        <w:ind w:left="0" w:right="0" w:firstLine="0"/>
        <w:jc w:val="left"/>
      </w:pPr>
    </w:p>
    <w:p w:rsidR="006719CA" w:rsidRDefault="00BF6AA2">
      <w:pPr>
        <w:spacing w:after="137"/>
        <w:ind w:left="-5" w:right="0"/>
      </w:pPr>
      <w:r>
        <w:t>Ще</w:t>
      </w:r>
      <w:r>
        <w:rPr>
          <w:u w:val="single" w:color="000000"/>
        </w:rPr>
        <w:t xml:space="preserve"> бъдат предложени за отстраняване</w:t>
      </w:r>
      <w:r>
        <w:t xml:space="preserve"> и няма да бъдат оценявани предложения в случаите, в които е налице поне едно от следните условия: </w:t>
      </w:r>
    </w:p>
    <w:p w:rsidR="006719CA" w:rsidRDefault="00BF6AA2">
      <w:pPr>
        <w:numPr>
          <w:ilvl w:val="0"/>
          <w:numId w:val="1"/>
        </w:numPr>
        <w:spacing w:after="137"/>
        <w:ind w:right="0" w:firstLine="360"/>
      </w:pPr>
      <w:r>
        <w:t xml:space="preserve">Не е отговорено на предварително обявените условия на поръчката, посочени в обявлението и/или документацията за участие, съгласно чл. 107, т. 2, буква „а“ от ЗОП, в т.ч. изискванията на Възложителя за съдържание на предложението за изпълнение на поръчката; действащото законодателство и/или действащи норми и стандарти; предмета на обществената поръчка; други условия/изисквания на Възложителя, посочени в обявлението и/или документацията за участие; </w:t>
      </w:r>
    </w:p>
    <w:p w:rsidR="006719CA" w:rsidRDefault="00BF6AA2">
      <w:pPr>
        <w:numPr>
          <w:ilvl w:val="0"/>
          <w:numId w:val="1"/>
        </w:numPr>
        <w:spacing w:after="110"/>
        <w:ind w:right="0" w:firstLine="360"/>
      </w:pPr>
      <w:r>
        <w:t xml:space="preserve">Липсва компонент/и в предложението за изпълнение на поръчката, така че да не е отговорено на нито една от посочените конфигурации от компоненти, подлежащи на оценка; </w:t>
      </w:r>
    </w:p>
    <w:p w:rsidR="006719CA" w:rsidRDefault="00BF6AA2">
      <w:pPr>
        <w:spacing w:after="11"/>
        <w:ind w:left="718" w:right="0"/>
      </w:pPr>
      <w:r>
        <w:t xml:space="preserve">Указания за определяне на оценката по всеки показател:  </w:t>
      </w:r>
    </w:p>
    <w:p w:rsidR="006719CA" w:rsidRDefault="00BF6AA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719CA" w:rsidRDefault="00BF6AA2">
      <w:pPr>
        <w:spacing w:after="0"/>
        <w:ind w:left="-15" w:right="0" w:firstLine="708"/>
      </w:pPr>
      <w:r>
        <w:rPr>
          <w:b/>
        </w:rPr>
        <w:t>Показател П1„Качество на техническото предложение“:</w:t>
      </w:r>
      <w:r>
        <w:t xml:space="preserve"> Максималната стойност на П1 е 100 точки. Конкретният брой точки, посочен в таблицата по-долу по показател П1, се определя за всяка оферта на базата на експертна мотивирана оценка, извършвана от комисията по следната методика:  </w:t>
      </w:r>
    </w:p>
    <w:p w:rsidR="009764FB" w:rsidRDefault="009764FB">
      <w:pPr>
        <w:spacing w:after="0" w:line="259" w:lineRule="auto"/>
        <w:ind w:left="708" w:right="0" w:firstLine="0"/>
        <w:jc w:val="left"/>
      </w:pPr>
    </w:p>
    <w:p w:rsidR="009764FB" w:rsidRDefault="009764FB">
      <w:pPr>
        <w:spacing w:after="0" w:line="259" w:lineRule="auto"/>
        <w:ind w:left="708" w:right="0" w:firstLine="0"/>
        <w:jc w:val="left"/>
      </w:pPr>
    </w:p>
    <w:p w:rsidR="009764FB" w:rsidRDefault="009764FB">
      <w:pPr>
        <w:spacing w:after="0" w:line="259" w:lineRule="auto"/>
        <w:ind w:left="708" w:right="0" w:firstLine="0"/>
        <w:jc w:val="left"/>
      </w:pPr>
    </w:p>
    <w:p w:rsidR="009764FB" w:rsidRDefault="009764FB">
      <w:pPr>
        <w:spacing w:after="0" w:line="259" w:lineRule="auto"/>
        <w:ind w:left="708" w:right="0" w:firstLine="0"/>
        <w:jc w:val="left"/>
      </w:pPr>
    </w:p>
    <w:p w:rsidR="009764FB" w:rsidRDefault="009764FB">
      <w:pPr>
        <w:spacing w:after="0" w:line="259" w:lineRule="auto"/>
        <w:ind w:left="708" w:right="0" w:firstLine="0"/>
        <w:jc w:val="left"/>
      </w:pPr>
    </w:p>
    <w:p w:rsidR="006719CA" w:rsidRDefault="006719CA">
      <w:pPr>
        <w:spacing w:after="0" w:line="259" w:lineRule="auto"/>
        <w:ind w:left="708" w:right="0" w:firstLine="0"/>
        <w:jc w:val="left"/>
      </w:pPr>
    </w:p>
    <w:p w:rsidR="003871D2" w:rsidRDefault="003871D2" w:rsidP="003871D2">
      <w:pPr>
        <w:pStyle w:val="Heading1"/>
        <w:ind w:left="-5" w:hanging="137"/>
      </w:pPr>
    </w:p>
    <w:p w:rsidR="006719CA" w:rsidRDefault="00BF6AA2" w:rsidP="003871D2">
      <w:pPr>
        <w:pStyle w:val="Heading1"/>
        <w:ind w:left="-5" w:hanging="137"/>
      </w:pPr>
      <w:r>
        <w:t xml:space="preserve">Таблица за оценка на качеството на техническото предложение по Показател П1 </w:t>
      </w:r>
    </w:p>
    <w:p w:rsidR="006719CA" w:rsidRDefault="00BF6AA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80" w:type="dxa"/>
        <w:tblInd w:w="-108" w:type="dxa"/>
        <w:tblCellMar>
          <w:top w:w="54" w:type="dxa"/>
          <w:left w:w="106" w:type="dxa"/>
        </w:tblCellMar>
        <w:tblLook w:val="04A0" w:firstRow="1" w:lastRow="0" w:firstColumn="1" w:lastColumn="0" w:noHBand="0" w:noVBand="1"/>
      </w:tblPr>
      <w:tblGrid>
        <w:gridCol w:w="838"/>
        <w:gridCol w:w="6606"/>
        <w:gridCol w:w="1736"/>
      </w:tblGrid>
      <w:tr w:rsidR="006719CA" w:rsidTr="003871D2">
        <w:trPr>
          <w:trHeight w:val="5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CA" w:rsidRDefault="006719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19CA" w:rsidRDefault="00BF6AA2">
            <w:pPr>
              <w:spacing w:after="0" w:line="259" w:lineRule="auto"/>
              <w:ind w:left="1318" w:right="0" w:firstLine="0"/>
              <w:jc w:val="left"/>
            </w:pPr>
            <w:r>
              <w:rPr>
                <w:b/>
              </w:rPr>
              <w:t>Показател/</w:t>
            </w:r>
            <w:proofErr w:type="spellStart"/>
            <w:r>
              <w:rPr>
                <w:b/>
              </w:rPr>
              <w:t>подпоказатели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BF6AA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Точки за </w:t>
            </w:r>
            <w:proofErr w:type="spellStart"/>
            <w:r>
              <w:rPr>
                <w:b/>
              </w:rPr>
              <w:t>подпоказателя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719CA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CA" w:rsidRDefault="006719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9CA" w:rsidRDefault="00BF6AA2">
            <w:pPr>
              <w:spacing w:after="0" w:line="259" w:lineRule="auto"/>
              <w:ind w:left="1481" w:right="0" w:firstLine="0"/>
              <w:jc w:val="left"/>
            </w:pPr>
            <w:r>
              <w:rPr>
                <w:b/>
              </w:rPr>
              <w:t xml:space="preserve">Качество на техническото предложение </w:t>
            </w:r>
          </w:p>
        </w:tc>
      </w:tr>
      <w:tr w:rsidR="006719CA" w:rsidTr="003871D2">
        <w:trPr>
          <w:trHeight w:val="13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BF6AA2">
            <w:pPr>
              <w:spacing w:after="0" w:line="259" w:lineRule="auto"/>
              <w:ind w:left="2" w:right="0" w:firstLine="0"/>
              <w:jc w:val="left"/>
            </w:pPr>
            <w:r>
              <w:t xml:space="preserve">К1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Pr="00B928AC" w:rsidRDefault="00BF6AA2" w:rsidP="00B928AC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B928AC">
              <w:rPr>
                <w:b/>
              </w:rPr>
              <w:t xml:space="preserve">Методология за управление на проекта по изграждане на </w:t>
            </w:r>
            <w:r w:rsidR="00B928AC" w:rsidRPr="00B928AC">
              <w:rPr>
                <w:b/>
                <w:color w:val="auto"/>
                <w:szCs w:val="24"/>
              </w:rPr>
              <w:t>информационна система за автоматична оценка на данните за качеството на атмосферния въздух съгласно Решение 2011/850/ЕС и Директива 2015/1480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BF6AA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20 </w:t>
            </w:r>
          </w:p>
        </w:tc>
      </w:tr>
      <w:tr w:rsidR="006719CA" w:rsidTr="003871D2">
        <w:trPr>
          <w:trHeight w:val="525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6719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BF6AA2">
            <w:pPr>
              <w:spacing w:after="0" w:line="259" w:lineRule="auto"/>
              <w:ind w:left="2" w:right="107" w:firstLine="0"/>
            </w:pPr>
            <w:r>
              <w:t>В предложението си участникът е описал методология за управление на проекта, посочено е как ще се постигнат очакваните резултати, съгласно точка</w:t>
            </w:r>
            <w:r>
              <w:rPr>
                <w:i/>
              </w:rPr>
              <w:t xml:space="preserve"> </w:t>
            </w:r>
            <w:r>
              <w:t xml:space="preserve">5.3 от техническото задание. Направено е разпределение по роли и отговорности на предложения екип на Изпълнителя, за изпълнението на дейностите, предмет на поръчката между членовете му. Разпределението на работата е обвързано с посоченото в останалите части на предложението за изпълнение на поръчката. Посочен е начинът на комуникация и съгласуване на дейностите между членовете на екипа и на взаимодействието му с екипа на Възложителя. Предложени са мерки за вътрешен контрол и мониторинг на екипа, включително механизми за осигуряване на качествено изпълнение на поръчката. В представения график, участникът надлежно е описал дейностите и стъпките за тяхното изпълнение и е показал логическата връзка между тях. Посочени са датите за предаване на всеки от документите, изготвени в изпълнение на обществената поръчка. </w:t>
            </w:r>
          </w:p>
          <w:p w:rsidR="002B7A1B" w:rsidRPr="002B7A1B" w:rsidRDefault="002B7A1B" w:rsidP="009F36D4">
            <w:pPr>
              <w:spacing w:after="0" w:line="259" w:lineRule="auto"/>
              <w:ind w:left="2" w:right="107" w:firstLine="0"/>
            </w:pPr>
            <w:r w:rsidRPr="008D6F1B">
              <w:t xml:space="preserve">Ако не </w:t>
            </w:r>
            <w:r w:rsidR="009F36D4" w:rsidRPr="008D6F1B">
              <w:t>са посочени всички предложения по критерия</w:t>
            </w:r>
            <w:r w:rsidRPr="008D6F1B">
              <w:t xml:space="preserve"> участникът получава 0 точки по критерий К1.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9CA" w:rsidRDefault="006719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19CA" w:rsidTr="003871D2">
        <w:trPr>
          <w:trHeight w:val="277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BF6AA2">
            <w:pPr>
              <w:spacing w:after="0" w:line="259" w:lineRule="auto"/>
              <w:ind w:left="2" w:right="0" w:firstLine="0"/>
              <w:jc w:val="left"/>
            </w:pPr>
            <w:r>
              <w:t xml:space="preserve">К2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BF6AA2" w:rsidP="00C26CD6">
            <w:pPr>
              <w:spacing w:after="0" w:line="259" w:lineRule="auto"/>
              <w:ind w:left="2" w:right="107" w:firstLine="0"/>
            </w:pPr>
            <w:r>
              <w:rPr>
                <w:b/>
              </w:rPr>
              <w:t xml:space="preserve">Подход за реализиране на функционалните изисквания </w:t>
            </w:r>
            <w:r>
              <w:t>Участникът е представил мотивиран подход за реализиране на функционалните изисквани</w:t>
            </w:r>
            <w:r w:rsidR="00B928AC">
              <w:t xml:space="preserve">я към информационната система, </w:t>
            </w:r>
            <w:r>
              <w:t>съгласно точка</w:t>
            </w:r>
            <w:r>
              <w:rPr>
                <w:i/>
              </w:rPr>
              <w:t xml:space="preserve"> </w:t>
            </w:r>
            <w:r>
              <w:t xml:space="preserve">7.1 от техническото задание. От описанието на подхода е видна последователността и взаимовръзката (интеграцията) между </w:t>
            </w:r>
            <w:r w:rsidR="00C26CD6" w:rsidRPr="00197FA6">
              <w:rPr>
                <w:color w:val="auto"/>
                <w:szCs w:val="24"/>
              </w:rPr>
              <w:t>информационна система за автоматична оценка на данните за качеството на атмосферния въздух съгласно Решение 2011/850/ЕС и Директива 2015/1480</w:t>
            </w:r>
            <w:r w:rsidR="00C26CD6">
              <w:t xml:space="preserve"> и Националната система за мониторинг на КАВ в реално време.</w:t>
            </w:r>
            <w:r>
              <w:t xml:space="preserve"> </w:t>
            </w:r>
            <w:r w:rsidR="00C26CD6">
              <w:t>Предложената методика за интеграция демонстрира начина по който ще се осъществи взаимовръзката между двете системи без да се нарушава работоспособността на Националната система за мониторинг на КАВ в реално време.</w:t>
            </w:r>
          </w:p>
          <w:p w:rsidR="002B7A1B" w:rsidRDefault="009F36D4" w:rsidP="00C26CD6">
            <w:pPr>
              <w:spacing w:after="0" w:line="259" w:lineRule="auto"/>
              <w:ind w:left="2" w:right="107" w:firstLine="0"/>
            </w:pPr>
            <w:r w:rsidRPr="008D6F1B">
              <w:t xml:space="preserve">Ако не са посочени всички предложения по критерия участникът получава 0 точки по критерий </w:t>
            </w:r>
            <w:r w:rsidR="003871D2" w:rsidRPr="008D6F1B">
              <w:t>К2.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BF6AA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30 </w:t>
            </w:r>
          </w:p>
        </w:tc>
      </w:tr>
      <w:tr w:rsidR="006719CA" w:rsidTr="003871D2">
        <w:trPr>
          <w:trHeight w:val="387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BF6AA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К3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BF6AA2">
            <w:pPr>
              <w:spacing w:after="0" w:line="238" w:lineRule="auto"/>
              <w:ind w:left="2" w:right="0" w:firstLine="0"/>
              <w:jc w:val="left"/>
            </w:pPr>
            <w:r>
              <w:rPr>
                <w:b/>
              </w:rPr>
              <w:t xml:space="preserve">Предложение за архитектура на информационната система </w:t>
            </w:r>
          </w:p>
          <w:p w:rsidR="006719CA" w:rsidRDefault="00BF6AA2">
            <w:pPr>
              <w:spacing w:after="0" w:line="259" w:lineRule="auto"/>
              <w:ind w:left="2" w:right="107" w:firstLine="0"/>
            </w:pPr>
            <w:r>
              <w:t xml:space="preserve">Участникът е предложил и описал предлаганата софтуерна архитектура </w:t>
            </w:r>
            <w:r w:rsidR="00C26CD6" w:rsidRPr="00197FA6">
              <w:rPr>
                <w:color w:val="auto"/>
                <w:szCs w:val="24"/>
              </w:rPr>
              <w:t>информационна система за автоматична оценка на данните за качеството на атмосферния въздух съгласно Решение 2011/850/ЕС и Директива 2015/1480</w:t>
            </w:r>
            <w:r>
              <w:t>, съгласно точка</w:t>
            </w:r>
            <w:r>
              <w:rPr>
                <w:i/>
              </w:rPr>
              <w:t xml:space="preserve"> </w:t>
            </w:r>
            <w:r>
              <w:t xml:space="preserve">7.2 от техническото задание, в т.ч. предназначението и функцията на отделните слоеве и модули, изграждащи архитектурата на системата.  Аргументирал е как предложените софтуерни компоненти (системни и приложни) ще осигурят постигане на функционалните и нефункционални изисквания, заложени в техническото задание, и ще осигурят качеството на крайния софтуерен продукт. Участникът е посочил какви механизми е предвидил за бъдещи промени и надграждане на системата. </w:t>
            </w:r>
          </w:p>
          <w:p w:rsidR="003871D2" w:rsidRDefault="009F36D4">
            <w:pPr>
              <w:spacing w:after="0" w:line="259" w:lineRule="auto"/>
              <w:ind w:left="2" w:right="107" w:firstLine="0"/>
            </w:pPr>
            <w:r w:rsidRPr="008D6F1B">
              <w:t xml:space="preserve">Ако не са посочени всички предложения по критерия участникът получава 0 точки по критерий </w:t>
            </w:r>
            <w:r w:rsidR="003871D2" w:rsidRPr="008D6F1B">
              <w:t>К3.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6828F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</w:t>
            </w:r>
            <w:r w:rsidR="00BF6AA2">
              <w:rPr>
                <w:b/>
              </w:rPr>
              <w:t xml:space="preserve">0 </w:t>
            </w:r>
          </w:p>
        </w:tc>
      </w:tr>
      <w:tr w:rsidR="006719CA" w:rsidTr="003871D2">
        <w:trPr>
          <w:trHeight w:val="249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BF6AA2">
            <w:pPr>
              <w:spacing w:after="0" w:line="259" w:lineRule="auto"/>
              <w:ind w:left="2" w:right="0" w:firstLine="0"/>
              <w:jc w:val="left"/>
            </w:pPr>
            <w:r>
              <w:t xml:space="preserve">К4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BF6AA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Подход за изпълнение на дейностите </w:t>
            </w:r>
          </w:p>
          <w:p w:rsidR="006719CA" w:rsidRDefault="00BF6AA2" w:rsidP="00BF6AA2">
            <w:pPr>
              <w:spacing w:after="0" w:line="259" w:lineRule="auto"/>
              <w:ind w:left="2" w:right="107" w:firstLine="0"/>
              <w:rPr>
                <w:color w:val="auto"/>
                <w:szCs w:val="24"/>
              </w:rPr>
            </w:pPr>
            <w:r>
              <w:t>Участникът е представил и описал подход за изпълнение на дейностите съгласно точка</w:t>
            </w:r>
            <w:r>
              <w:rPr>
                <w:i/>
              </w:rPr>
              <w:t xml:space="preserve"> </w:t>
            </w:r>
            <w:r>
              <w:t>8 от техническото задание, включващ последователност от действия, които ще бъдат извършени при провеждане на анализа, проектирането, разработването, тестването, документирането, внедряването и обучението, предмет на поръчката. Предложени са конкретни методи за изпълнение на всяка дейност, посочена от участник</w:t>
            </w:r>
            <w:r w:rsidR="006828F0">
              <w:t>а в техническото му предложение. Участникът е посочил механизма за реализация на софтуерните модули съгласно то</w:t>
            </w:r>
            <w:r>
              <w:t>чка 8.1 от техническото задание и</w:t>
            </w:r>
            <w:r w:rsidR="006828F0">
              <w:t xml:space="preserve"> начина </w:t>
            </w:r>
            <w:r>
              <w:t xml:space="preserve">по който се покриват изискванията на  </w:t>
            </w:r>
            <w:r w:rsidRPr="00197FA6">
              <w:rPr>
                <w:color w:val="auto"/>
                <w:szCs w:val="24"/>
              </w:rPr>
              <w:t>Решение 2011/850/ЕС и Директива 2015/1480</w:t>
            </w:r>
            <w:r>
              <w:rPr>
                <w:color w:val="auto"/>
                <w:szCs w:val="24"/>
              </w:rPr>
              <w:t>.</w:t>
            </w:r>
          </w:p>
          <w:p w:rsidR="003871D2" w:rsidRDefault="009F36D4" w:rsidP="00BF6AA2">
            <w:pPr>
              <w:spacing w:after="0" w:line="259" w:lineRule="auto"/>
              <w:ind w:left="2" w:right="107" w:firstLine="0"/>
            </w:pPr>
            <w:bookmarkStart w:id="0" w:name="_GoBack"/>
            <w:bookmarkEnd w:id="0"/>
            <w:r w:rsidRPr="008D6F1B">
              <w:t xml:space="preserve">Ако не са посочени всички предложения по критерия участникът получава 0 точки по критерий </w:t>
            </w:r>
            <w:r w:rsidR="003871D2" w:rsidRPr="008D6F1B">
              <w:t>К4.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A" w:rsidRDefault="006828F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</w:t>
            </w:r>
            <w:r w:rsidR="00BF6AA2">
              <w:rPr>
                <w:b/>
              </w:rPr>
              <w:t xml:space="preserve">0 </w:t>
            </w:r>
          </w:p>
        </w:tc>
      </w:tr>
    </w:tbl>
    <w:p w:rsidR="006719CA" w:rsidRDefault="00BF6AA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719CA" w:rsidRDefault="00BF6AA2">
      <w:pPr>
        <w:spacing w:after="212" w:line="259" w:lineRule="auto"/>
        <w:ind w:left="152" w:right="0"/>
        <w:jc w:val="left"/>
      </w:pPr>
      <w:r>
        <w:rPr>
          <w:b/>
        </w:rPr>
        <w:t>Оценката по показател  П1 „Техническа оценка“ ще се изчислява по формулата:</w:t>
      </w:r>
      <w:r>
        <w:t xml:space="preserve"> </w:t>
      </w:r>
    </w:p>
    <w:p w:rsidR="006719CA" w:rsidRDefault="00BF6AA2">
      <w:pPr>
        <w:spacing w:after="202" w:line="273" w:lineRule="auto"/>
        <w:ind w:left="0" w:right="0" w:firstLine="0"/>
        <w:jc w:val="center"/>
      </w:pPr>
      <w:r>
        <w:rPr>
          <w:b/>
        </w:rPr>
        <w:t>П1 = (К1 + К2 + К3 + К4)</w:t>
      </w:r>
      <w:r>
        <w:t xml:space="preserve">, където </w:t>
      </w:r>
      <w:proofErr w:type="spellStart"/>
      <w:r>
        <w:rPr>
          <w:b/>
        </w:rPr>
        <w:t>Кn</w:t>
      </w:r>
      <w:proofErr w:type="spellEnd"/>
      <w:r>
        <w:t xml:space="preserve"> са техническите критерии от таблицата за техническа оценка на показател П1. </w:t>
      </w:r>
    </w:p>
    <w:p w:rsidR="006719CA" w:rsidRDefault="00BF6AA2">
      <w:pPr>
        <w:ind w:left="-5" w:right="0"/>
      </w:pPr>
      <w:r>
        <w:rPr>
          <w:b/>
        </w:rPr>
        <w:t>П1</w:t>
      </w:r>
      <w:r>
        <w:t xml:space="preserve"> - точките, които получава участникът по оценявания критерий.  </w:t>
      </w:r>
    </w:p>
    <w:p w:rsidR="006719CA" w:rsidRDefault="00BF6AA2">
      <w:pPr>
        <w:pStyle w:val="Heading1"/>
        <w:ind w:left="-5"/>
      </w:pPr>
      <w:r>
        <w:t xml:space="preserve">Показател П2 „Предлагана цена“ </w:t>
      </w:r>
      <w:r>
        <w:rPr>
          <w:b w:val="0"/>
        </w:rPr>
        <w:t xml:space="preserve"> </w:t>
      </w:r>
    </w:p>
    <w:p w:rsidR="006719CA" w:rsidRDefault="00BF6AA2">
      <w:pPr>
        <w:ind w:left="-5" w:right="0"/>
      </w:pPr>
      <w:r>
        <w:t xml:space="preserve">Оценката по </w:t>
      </w:r>
      <w:r>
        <w:rPr>
          <w:b/>
        </w:rPr>
        <w:t xml:space="preserve">Показател П2 „Предлагана цена“ </w:t>
      </w:r>
      <w:r>
        <w:t xml:space="preserve">ще се изчислява на база предложената от участниците </w:t>
      </w:r>
      <w:r>
        <w:rPr>
          <w:b/>
        </w:rPr>
        <w:t xml:space="preserve">обща цена за изпълнение без ДДС, </w:t>
      </w:r>
      <w:r>
        <w:t xml:space="preserve">по формулата: </w:t>
      </w:r>
    </w:p>
    <w:p w:rsidR="006719CA" w:rsidRDefault="00BF6AA2">
      <w:pPr>
        <w:spacing w:after="212" w:line="259" w:lineRule="auto"/>
        <w:ind w:left="454" w:right="446"/>
        <w:jc w:val="center"/>
      </w:pPr>
      <w:r>
        <w:rPr>
          <w:b/>
        </w:rPr>
        <w:t xml:space="preserve">П2 = (ЦО </w:t>
      </w:r>
      <w:proofErr w:type="spellStart"/>
      <w:r>
        <w:rPr>
          <w:b/>
        </w:rPr>
        <w:t>min</w:t>
      </w:r>
      <w:proofErr w:type="spellEnd"/>
      <w:r>
        <w:rPr>
          <w:b/>
        </w:rPr>
        <w:t xml:space="preserve"> / ЦО n) x 100, където: </w:t>
      </w:r>
    </w:p>
    <w:p w:rsidR="006719CA" w:rsidRDefault="00BF6AA2">
      <w:pPr>
        <w:ind w:left="-5" w:right="0"/>
      </w:pPr>
      <w:r>
        <w:rPr>
          <w:b/>
        </w:rPr>
        <w:t xml:space="preserve">ЦО </w:t>
      </w:r>
      <w:proofErr w:type="spellStart"/>
      <w:r>
        <w:rPr>
          <w:b/>
        </w:rPr>
        <w:t>min</w:t>
      </w:r>
      <w:proofErr w:type="spellEnd"/>
      <w:r>
        <w:rPr>
          <w:b/>
        </w:rPr>
        <w:t xml:space="preserve"> - </w:t>
      </w:r>
      <w:r>
        <w:t xml:space="preserve">най-ниската предложена обща цена за цялостно изпълнение на предмета на поръчката, от всички предложени стойности за изпълнение на допуснатите до участие оферти; </w:t>
      </w:r>
    </w:p>
    <w:p w:rsidR="006719CA" w:rsidRDefault="00BF6AA2">
      <w:pPr>
        <w:ind w:left="-5" w:right="0"/>
      </w:pPr>
      <w:r>
        <w:rPr>
          <w:b/>
        </w:rPr>
        <w:t xml:space="preserve">ЦО n - </w:t>
      </w:r>
      <w:r>
        <w:t xml:space="preserve">предложената от участника обща цена за изпълнение на поръчката; </w:t>
      </w:r>
    </w:p>
    <w:p w:rsidR="006719CA" w:rsidRDefault="00BF6AA2">
      <w:pPr>
        <w:ind w:left="-5" w:right="0"/>
      </w:pPr>
      <w:r>
        <w:rPr>
          <w:b/>
        </w:rPr>
        <w:lastRenderedPageBreak/>
        <w:t>100</w:t>
      </w:r>
      <w:r>
        <w:t xml:space="preserve">  </w:t>
      </w:r>
      <w:r>
        <w:rPr>
          <w:b/>
        </w:rPr>
        <w:t>-</w:t>
      </w:r>
      <w:r>
        <w:t xml:space="preserve">  максимален брой точки за показател П2; </w:t>
      </w:r>
    </w:p>
    <w:p w:rsidR="006719CA" w:rsidRDefault="00BF6AA2">
      <w:pPr>
        <w:ind w:left="-5" w:right="0"/>
      </w:pPr>
      <w:r>
        <w:rPr>
          <w:b/>
        </w:rPr>
        <w:t xml:space="preserve">П2 - </w:t>
      </w:r>
      <w:r>
        <w:t xml:space="preserve">точките, които получава участникът по оценявания критерий. </w:t>
      </w:r>
    </w:p>
    <w:p w:rsidR="006719CA" w:rsidRDefault="00BF6AA2">
      <w:pPr>
        <w:pStyle w:val="Heading1"/>
        <w:ind w:left="-5"/>
      </w:pPr>
      <w:r>
        <w:t xml:space="preserve">Комплексна оценка (КО) </w:t>
      </w:r>
      <w:r>
        <w:rPr>
          <w:b w:val="0"/>
        </w:rPr>
        <w:t xml:space="preserve"> </w:t>
      </w:r>
    </w:p>
    <w:p w:rsidR="006719CA" w:rsidRDefault="00BF6AA2">
      <w:pPr>
        <w:spacing w:after="11"/>
        <w:ind w:left="-5" w:right="0"/>
      </w:pPr>
      <w:r>
        <w:t xml:space="preserve">Комплексната оценка на всеки участник се получава по следната формула:  </w:t>
      </w:r>
    </w:p>
    <w:p w:rsidR="006719CA" w:rsidRDefault="00BF6AA2">
      <w:pPr>
        <w:spacing w:after="212" w:line="259" w:lineRule="auto"/>
        <w:ind w:left="454" w:right="0"/>
        <w:jc w:val="center"/>
      </w:pPr>
      <w:r>
        <w:rPr>
          <w:b/>
        </w:rPr>
        <w:t>КО = (П1 х 0,</w:t>
      </w:r>
      <w:r w:rsidR="006828F0">
        <w:rPr>
          <w:b/>
        </w:rPr>
        <w:t>7</w:t>
      </w:r>
      <w:r>
        <w:rPr>
          <w:b/>
        </w:rPr>
        <w:t xml:space="preserve">) + (П2 х 0,3)  </w:t>
      </w:r>
    </w:p>
    <w:p w:rsidR="006719CA" w:rsidRDefault="00BF6AA2">
      <w:pPr>
        <w:ind w:left="-5" w:right="0"/>
      </w:pPr>
      <w:r>
        <w:t xml:space="preserve">Когато получените оценки по отделните показатели и комплексната не са цели числа, а десетични дроби, те следва да се закръглят до втория знак след десетичната запетая. </w:t>
      </w:r>
    </w:p>
    <w:p w:rsidR="006719CA" w:rsidRDefault="00BF6AA2">
      <w:pPr>
        <w:ind w:left="-5" w:right="0"/>
      </w:pPr>
      <w:r>
        <w:t xml:space="preserve">Максималната стойност на КО е 100 точки. </w:t>
      </w:r>
    </w:p>
    <w:p w:rsidR="006719CA" w:rsidRDefault="00BF6AA2">
      <w:pPr>
        <w:ind w:left="-5" w:right="0"/>
      </w:pPr>
      <w:r>
        <w:t xml:space="preserve">За изпълнител на обществената поръчка се определя участникът, получил най-висока комплексна оценка.  </w:t>
      </w:r>
    </w:p>
    <w:p w:rsidR="006719CA" w:rsidRDefault="00BF6AA2">
      <w:pPr>
        <w:spacing w:after="26"/>
        <w:ind w:left="-5" w:right="0"/>
      </w:pPr>
      <w:r>
        <w:t xml:space="preserve">При условие че комплексните оценки на две или повече оферти са равни, се прилага чл. 58, ал. 2 от ППЗОП. </w:t>
      </w:r>
    </w:p>
    <w:p w:rsidR="006719CA" w:rsidRDefault="00BF6A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19CA" w:rsidRDefault="00BF6AA2">
      <w:pPr>
        <w:spacing w:after="0" w:line="259" w:lineRule="auto"/>
        <w:ind w:right="0" w:firstLine="0"/>
        <w:jc w:val="center"/>
      </w:pPr>
      <w:r>
        <w:rPr>
          <w:b/>
          <w:i/>
          <w:u w:val="single" w:color="000000"/>
        </w:rPr>
        <w:t>КРАЙНО КЛАСИРАНЕ НА УЧАСТНИЦИТЕ</w:t>
      </w:r>
      <w:r>
        <w:rPr>
          <w:b/>
          <w:i/>
        </w:rPr>
        <w:t xml:space="preserve"> </w:t>
      </w:r>
    </w:p>
    <w:p w:rsidR="006719CA" w:rsidRDefault="00BF6AA2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6719CA" w:rsidRDefault="00BF6AA2">
      <w:pPr>
        <w:spacing w:after="50"/>
        <w:ind w:left="-15" w:right="0" w:firstLine="708"/>
      </w:pPr>
      <w:r>
        <w:t xml:space="preserve">На първо място се класира Участникът получил най-висока комплексна оценка съгласно съответната гореописана методика за оценка на офертите. </w:t>
      </w:r>
    </w:p>
    <w:p w:rsidR="006719CA" w:rsidRDefault="00BF6AA2">
      <w:pPr>
        <w:spacing w:after="50"/>
        <w:ind w:left="-15" w:right="0" w:firstLine="708"/>
      </w:pPr>
      <w:r>
        <w:t xml:space="preserve"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 </w:t>
      </w:r>
    </w:p>
    <w:p w:rsidR="006719CA" w:rsidRDefault="00BF6AA2">
      <w:pPr>
        <w:numPr>
          <w:ilvl w:val="0"/>
          <w:numId w:val="2"/>
        </w:numPr>
        <w:spacing w:after="46"/>
        <w:ind w:right="0" w:firstLine="768"/>
      </w:pPr>
      <w:r>
        <w:t xml:space="preserve">по-ниска предложена цена; </w:t>
      </w:r>
    </w:p>
    <w:p w:rsidR="006719CA" w:rsidRDefault="00BF6AA2">
      <w:pPr>
        <w:numPr>
          <w:ilvl w:val="0"/>
          <w:numId w:val="2"/>
        </w:numPr>
        <w:spacing w:after="0"/>
        <w:ind w:right="0" w:firstLine="768"/>
      </w:pPr>
      <w:r>
        <w:t xml:space="preserve">по-изгодно предложение по показатели извън предложената цена, сравнени в низходящ ред съобразно тяхната тежест. </w:t>
      </w:r>
    </w:p>
    <w:p w:rsidR="006719CA" w:rsidRDefault="00BF6A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19CA" w:rsidRDefault="00BF6AA2">
      <w:pPr>
        <w:ind w:left="-15" w:right="241" w:firstLine="708"/>
      </w:pPr>
      <w:r>
        <w:t xml:space="preserve">Комисията провежда публично жребий за определяне на Изпълнител между класираните на първо място оферти, ако Участниците не могат да бъдат класирани по посочения начин. </w:t>
      </w:r>
    </w:p>
    <w:sectPr w:rsidR="006719CA" w:rsidSect="003871D2">
      <w:pgSz w:w="11906" w:h="16838"/>
      <w:pgMar w:top="1418" w:right="707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1A0"/>
    <w:multiLevelType w:val="hybridMultilevel"/>
    <w:tmpl w:val="27868A96"/>
    <w:lvl w:ilvl="0" w:tplc="2D625B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A530C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E44B70">
      <w:start w:val="1"/>
      <w:numFmt w:val="bullet"/>
      <w:lvlText w:val="▪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AC572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4E132">
      <w:start w:val="1"/>
      <w:numFmt w:val="bullet"/>
      <w:lvlText w:val="o"/>
      <w:lvlJc w:val="left"/>
      <w:pPr>
        <w:ind w:left="3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ABDE4">
      <w:start w:val="1"/>
      <w:numFmt w:val="bullet"/>
      <w:lvlText w:val="▪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8A8B2">
      <w:start w:val="1"/>
      <w:numFmt w:val="bullet"/>
      <w:lvlText w:val="•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E0A38">
      <w:start w:val="1"/>
      <w:numFmt w:val="bullet"/>
      <w:lvlText w:val="o"/>
      <w:lvlJc w:val="left"/>
      <w:pPr>
        <w:ind w:left="5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A44B8">
      <w:start w:val="1"/>
      <w:numFmt w:val="bullet"/>
      <w:lvlText w:val="▪"/>
      <w:lvlJc w:val="left"/>
      <w:pPr>
        <w:ind w:left="6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AC525A"/>
    <w:multiLevelType w:val="hybridMultilevel"/>
    <w:tmpl w:val="16122BA6"/>
    <w:lvl w:ilvl="0" w:tplc="CBA623B8">
      <w:start w:val="1"/>
      <w:numFmt w:val="decimal"/>
      <w:lvlText w:val="(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0C986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0A3DE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235DE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22A4C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A337C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351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E8134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C23A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A"/>
    <w:rsid w:val="00231152"/>
    <w:rsid w:val="002B7A1B"/>
    <w:rsid w:val="002C2C9D"/>
    <w:rsid w:val="003871D2"/>
    <w:rsid w:val="00457ECC"/>
    <w:rsid w:val="006719CA"/>
    <w:rsid w:val="006828F0"/>
    <w:rsid w:val="00786B3D"/>
    <w:rsid w:val="008D6F1B"/>
    <w:rsid w:val="009764FB"/>
    <w:rsid w:val="009F36D4"/>
    <w:rsid w:val="00B928AC"/>
    <w:rsid w:val="00BF6AA2"/>
    <w:rsid w:val="00C26CD6"/>
    <w:rsid w:val="00E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9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9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VIII</vt:lpstr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VIII</dc:title>
  <dc:creator>HP</dc:creator>
  <cp:lastModifiedBy>Росица Христова</cp:lastModifiedBy>
  <cp:revision>2</cp:revision>
  <cp:lastPrinted>2019-07-10T07:47:00Z</cp:lastPrinted>
  <dcterms:created xsi:type="dcterms:W3CDTF">2019-08-22T10:03:00Z</dcterms:created>
  <dcterms:modified xsi:type="dcterms:W3CDTF">2019-08-22T10:03:00Z</dcterms:modified>
</cp:coreProperties>
</file>